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23" w:type="dxa"/>
        <w:tblLayout w:type="fixed"/>
        <w:tblCellMar>
          <w:left w:w="0" w:type="dxa"/>
          <w:right w:w="0" w:type="dxa"/>
        </w:tblCellMar>
        <w:tblLook w:val="01E0" w:firstRow="1" w:lastRow="1" w:firstColumn="1" w:lastColumn="1" w:noHBand="0" w:noVBand="0"/>
      </w:tblPr>
      <w:tblGrid>
        <w:gridCol w:w="2928"/>
        <w:gridCol w:w="3538"/>
        <w:gridCol w:w="2326"/>
      </w:tblGrid>
      <w:tr w:rsidR="000409D5" w14:paraId="49DFB840" w14:textId="77777777">
        <w:trPr>
          <w:trHeight w:val="321"/>
        </w:trPr>
        <w:tc>
          <w:tcPr>
            <w:tcW w:w="2928" w:type="dxa"/>
            <w:tcBorders>
              <w:bottom w:val="single" w:sz="8" w:space="0" w:color="660066"/>
            </w:tcBorders>
          </w:tcPr>
          <w:p w14:paraId="12935A22" w14:textId="77777777" w:rsidR="000409D5" w:rsidRDefault="00814EAA">
            <w:pPr>
              <w:pStyle w:val="P68B1DB1-TableParagraph1"/>
              <w:spacing w:before="97"/>
              <w:jc w:val="left"/>
            </w:pPr>
            <w:r>
              <w:t>THURSDAY, June 17, 2021</w:t>
            </w:r>
          </w:p>
        </w:tc>
        <w:tc>
          <w:tcPr>
            <w:tcW w:w="3538" w:type="dxa"/>
            <w:tcBorders>
              <w:bottom w:val="single" w:sz="8" w:space="0" w:color="660066"/>
            </w:tcBorders>
          </w:tcPr>
          <w:p w14:paraId="39F57F40" w14:textId="77777777" w:rsidR="000409D5" w:rsidRDefault="00814EAA">
            <w:pPr>
              <w:pStyle w:val="P68B1DB1-TableParagraph2"/>
              <w:spacing w:line="302" w:lineRule="exact"/>
              <w:ind w:left="0" w:right="599"/>
              <w:jc w:val="center"/>
            </w:pPr>
            <w:r>
              <w:t>Official Gazette</w:t>
            </w:r>
          </w:p>
        </w:tc>
        <w:tc>
          <w:tcPr>
            <w:tcW w:w="2326" w:type="dxa"/>
            <w:tcBorders>
              <w:bottom w:val="single" w:sz="8" w:space="0" w:color="660066"/>
            </w:tcBorders>
          </w:tcPr>
          <w:p w14:paraId="1A1F9D3C" w14:textId="77777777" w:rsidR="000409D5" w:rsidRDefault="00814EAA">
            <w:pPr>
              <w:pStyle w:val="P68B1DB1-TableParagraph1"/>
              <w:spacing w:before="67"/>
              <w:ind w:left="1317"/>
              <w:jc w:val="left"/>
            </w:pPr>
            <w:r>
              <w:t>Issue: 31514</w:t>
            </w:r>
          </w:p>
        </w:tc>
      </w:tr>
      <w:tr w:rsidR="000409D5" w14:paraId="3CB6D4E2" w14:textId="77777777">
        <w:trPr>
          <w:trHeight w:val="428"/>
        </w:trPr>
        <w:tc>
          <w:tcPr>
            <w:tcW w:w="2928" w:type="dxa"/>
            <w:tcBorders>
              <w:top w:val="single" w:sz="8" w:space="0" w:color="660066"/>
            </w:tcBorders>
          </w:tcPr>
          <w:p w14:paraId="26AC4498" w14:textId="77777777" w:rsidR="000409D5" w:rsidRDefault="000409D5">
            <w:pPr>
              <w:pStyle w:val="TableParagraph"/>
              <w:ind w:left="0"/>
              <w:jc w:val="left"/>
              <w:rPr>
                <w:sz w:val="18"/>
              </w:rPr>
            </w:pPr>
          </w:p>
        </w:tc>
        <w:tc>
          <w:tcPr>
            <w:tcW w:w="3538" w:type="dxa"/>
            <w:tcBorders>
              <w:top w:val="single" w:sz="8" w:space="0" w:color="660066"/>
            </w:tcBorders>
          </w:tcPr>
          <w:p w14:paraId="39D050CA" w14:textId="77777777" w:rsidR="000409D5" w:rsidRDefault="00814EAA">
            <w:pPr>
              <w:pStyle w:val="P68B1DB1-TableParagraph3"/>
              <w:spacing w:before="131"/>
              <w:ind w:left="5" w:right="599"/>
              <w:jc w:val="center"/>
            </w:pPr>
            <w:r>
              <w:t>REGULATION</w:t>
            </w:r>
          </w:p>
        </w:tc>
        <w:tc>
          <w:tcPr>
            <w:tcW w:w="2326" w:type="dxa"/>
            <w:tcBorders>
              <w:top w:val="single" w:sz="8" w:space="0" w:color="660066"/>
            </w:tcBorders>
          </w:tcPr>
          <w:p w14:paraId="07B8197F" w14:textId="77777777" w:rsidR="000409D5" w:rsidRDefault="000409D5">
            <w:pPr>
              <w:pStyle w:val="TableParagraph"/>
              <w:ind w:left="0"/>
              <w:jc w:val="left"/>
              <w:rPr>
                <w:sz w:val="18"/>
              </w:rPr>
            </w:pPr>
          </w:p>
        </w:tc>
      </w:tr>
      <w:tr w:rsidR="000409D5" w14:paraId="2CFDA0DA" w14:textId="77777777">
        <w:trPr>
          <w:trHeight w:val="12773"/>
        </w:trPr>
        <w:tc>
          <w:tcPr>
            <w:tcW w:w="8792" w:type="dxa"/>
            <w:gridSpan w:val="3"/>
          </w:tcPr>
          <w:p w14:paraId="4D11C156" w14:textId="77777777" w:rsidR="000409D5" w:rsidRDefault="00814EAA">
            <w:pPr>
              <w:pStyle w:val="P68B1DB1-TableParagraph4"/>
              <w:spacing w:before="83"/>
              <w:ind w:left="675"/>
              <w:jc w:val="left"/>
            </w:pPr>
            <w:r>
              <w:t>From the Council of Higher Education:</w:t>
            </w:r>
          </w:p>
          <w:p w14:paraId="3D32D4E9" w14:textId="77777777" w:rsidR="000409D5" w:rsidRDefault="00814EAA">
            <w:pPr>
              <w:pStyle w:val="P68B1DB1-TableParagraph5"/>
              <w:spacing w:before="33" w:line="278" w:lineRule="auto"/>
              <w:ind w:left="1828" w:right="1826"/>
              <w:jc w:val="center"/>
            </w:pPr>
            <w:r>
              <w:t>REGULATION FOR APPLIED EDUCATION FRAMEWORK IN HIGHER EDUCATION</w:t>
            </w:r>
          </w:p>
          <w:p w14:paraId="621ED239" w14:textId="77777777" w:rsidR="000409D5" w:rsidRDefault="000409D5">
            <w:pPr>
              <w:pStyle w:val="TableParagraph"/>
              <w:spacing w:before="33"/>
              <w:ind w:left="0"/>
              <w:jc w:val="left"/>
              <w:rPr>
                <w:sz w:val="18"/>
              </w:rPr>
            </w:pPr>
          </w:p>
          <w:p w14:paraId="5373BDE8" w14:textId="77777777" w:rsidR="000409D5" w:rsidRDefault="00814EAA">
            <w:pPr>
              <w:pStyle w:val="P68B1DB1-TableParagraph5"/>
              <w:ind w:left="1831" w:right="1826"/>
              <w:jc w:val="center"/>
            </w:pPr>
            <w:r>
              <w:t>PART ONE</w:t>
            </w:r>
          </w:p>
          <w:p w14:paraId="1A494806" w14:textId="77777777" w:rsidR="000409D5" w:rsidRDefault="00814EAA">
            <w:pPr>
              <w:pStyle w:val="P68B1DB1-TableParagraph5"/>
              <w:spacing w:before="33"/>
              <w:ind w:left="2921"/>
            </w:pPr>
            <w:r>
              <w:t>Purpose, Scope, Basis, and Definitions</w:t>
            </w:r>
          </w:p>
          <w:p w14:paraId="11040E35" w14:textId="77777777" w:rsidR="00627B91" w:rsidRDefault="00627B91">
            <w:pPr>
              <w:pStyle w:val="P68B1DB1-TableParagraph5"/>
              <w:spacing w:before="33"/>
              <w:ind w:left="2921"/>
            </w:pPr>
          </w:p>
          <w:p w14:paraId="085CC063" w14:textId="77777777" w:rsidR="000409D5" w:rsidRDefault="00814EAA">
            <w:pPr>
              <w:pStyle w:val="P68B1DB1-TableParagraph5"/>
              <w:spacing w:before="33"/>
              <w:ind w:left="675"/>
            </w:pPr>
            <w:r>
              <w:t>Purpose and scope</w:t>
            </w:r>
          </w:p>
          <w:p w14:paraId="694D3DE6" w14:textId="77777777" w:rsidR="000409D5" w:rsidRDefault="00814EAA">
            <w:pPr>
              <w:pStyle w:val="P68B1DB1-TableParagraph6"/>
              <w:spacing w:before="33" w:line="278" w:lineRule="auto"/>
              <w:ind w:right="109" w:firstLine="565"/>
            </w:pPr>
            <w:r w:rsidRPr="00BC7FD5">
              <w:rPr>
                <w:b/>
                <w:bCs/>
              </w:rPr>
              <w:t>ARTICLE</w:t>
            </w:r>
            <w:r>
              <w:t xml:space="preserve"> </w:t>
            </w:r>
            <w:r>
              <w:rPr>
                <w:b/>
              </w:rPr>
              <w:t xml:space="preserve">1 – </w:t>
            </w:r>
            <w:r>
              <w:t>(1) The purpose of this regulation is to outline the procedures and principles governing applied education in relevant programs to enhance students' professional skills and experience in education, science, engineering, health, art, sports, and social sciences within higher education institutions.</w:t>
            </w:r>
          </w:p>
          <w:p w14:paraId="534C99A3" w14:textId="77777777" w:rsidR="000409D5" w:rsidRDefault="00814EAA">
            <w:pPr>
              <w:pStyle w:val="P68B1DB1-TableParagraph5"/>
              <w:ind w:left="675"/>
              <w:jc w:val="left"/>
            </w:pPr>
            <w:r>
              <w:t>Basis</w:t>
            </w:r>
          </w:p>
          <w:p w14:paraId="3CAEF06F" w14:textId="77777777" w:rsidR="000409D5" w:rsidRDefault="00814EAA">
            <w:pPr>
              <w:pStyle w:val="P68B1DB1-TableParagraph6"/>
              <w:spacing w:before="33" w:line="278" w:lineRule="auto"/>
              <w:ind w:firstLine="565"/>
              <w:jc w:val="left"/>
            </w:pPr>
            <w:r>
              <w:rPr>
                <w:b/>
              </w:rPr>
              <w:t xml:space="preserve">ARTICLE 2 </w:t>
            </w:r>
            <w:r>
              <w:t>– (1) This regulation has been prepared based on Article 20 of the Vocational Education Law, dated 5/6/1986 and numbered 3308.</w:t>
            </w:r>
          </w:p>
          <w:p w14:paraId="1E4AB395" w14:textId="77777777" w:rsidR="000409D5" w:rsidRDefault="00814EAA">
            <w:pPr>
              <w:pStyle w:val="P68B1DB1-TableParagraph5"/>
              <w:ind w:left="675"/>
              <w:jc w:val="left"/>
            </w:pPr>
            <w:r>
              <w:t>Definitions</w:t>
            </w:r>
          </w:p>
          <w:p w14:paraId="32D82C21" w14:textId="77777777" w:rsidR="000409D5" w:rsidRDefault="00814EAA">
            <w:pPr>
              <w:pStyle w:val="P68B1DB1-TableParagraph6"/>
              <w:spacing w:before="33"/>
              <w:ind w:left="675"/>
              <w:jc w:val="left"/>
            </w:pPr>
            <w:r>
              <w:rPr>
                <w:b/>
              </w:rPr>
              <w:t xml:space="preserve">ARTICLE 3 - </w:t>
            </w:r>
            <w:r>
              <w:t xml:space="preserve">(1) Definitions of the terms in this Regulation are as </w:t>
            </w:r>
            <w:proofErr w:type="gramStart"/>
            <w:r>
              <w:t>follows;</w:t>
            </w:r>
            <w:proofErr w:type="gramEnd"/>
          </w:p>
          <w:p w14:paraId="2A21AF07" w14:textId="77777777" w:rsidR="000409D5" w:rsidRDefault="00814EAA">
            <w:pPr>
              <w:pStyle w:val="P68B1DB1-TableParagraph6"/>
              <w:numPr>
                <w:ilvl w:val="0"/>
                <w:numId w:val="9"/>
              </w:numPr>
              <w:tabs>
                <w:tab w:val="left" w:pos="849"/>
              </w:tabs>
              <w:spacing w:before="34" w:line="278" w:lineRule="auto"/>
              <w:ind w:right="104" w:firstLine="565"/>
              <w:jc w:val="both"/>
            </w:pPr>
            <w:r>
              <w:t>European Credit Transfer System (ECTS) credit: The numerical value based on the total workload required to acquire the knowledge, skills, and competencies needed by students, covering all the activities necessary to successfully complete a course,</w:t>
            </w:r>
          </w:p>
          <w:p w14:paraId="69446C7E" w14:textId="77777777" w:rsidR="000409D5" w:rsidRDefault="00814EAA">
            <w:pPr>
              <w:pStyle w:val="P68B1DB1-TableParagraph6"/>
              <w:numPr>
                <w:ilvl w:val="0"/>
                <w:numId w:val="9"/>
              </w:numPr>
              <w:tabs>
                <w:tab w:val="left" w:pos="873"/>
              </w:tabs>
              <w:spacing w:line="278" w:lineRule="auto"/>
              <w:ind w:right="105" w:firstLine="565"/>
              <w:jc w:val="both"/>
            </w:pPr>
            <w:r>
              <w:t>Department: The unit within faculties and colleges responsible for education, training, scientific research, and application, working together as a cohesive entity with complementary or closely related functions in terms of purpose, scope, and quality,</w:t>
            </w:r>
          </w:p>
          <w:p w14:paraId="01030C86" w14:textId="77777777" w:rsidR="000409D5" w:rsidRDefault="00814EAA">
            <w:pPr>
              <w:pStyle w:val="P68B1DB1-TableParagraph6"/>
              <w:numPr>
                <w:ilvl w:val="0"/>
                <w:numId w:val="9"/>
              </w:numPr>
              <w:tabs>
                <w:tab w:val="left" w:pos="884"/>
              </w:tabs>
              <w:spacing w:line="278" w:lineRule="auto"/>
              <w:ind w:right="105" w:firstLine="565"/>
              <w:jc w:val="both"/>
            </w:pPr>
            <w:r>
              <w:t xml:space="preserve">Vocational instructors: Professionals with expertise who are responsible for training students in the workplace, have received vocational pedagogy training, are familiar with and apply vocational training methods and techniques, or are </w:t>
            </w:r>
            <w:r>
              <w:t>authorized to teach workshops, laboratories, and vocational courses in vocational and technical education schools and institutions.</w:t>
            </w:r>
          </w:p>
          <w:p w14:paraId="6D040F9F" w14:textId="77777777" w:rsidR="000409D5" w:rsidRDefault="00814EAA">
            <w:pPr>
              <w:pStyle w:val="P68B1DB1-TableParagraph6"/>
              <w:spacing w:line="278" w:lineRule="auto"/>
              <w:ind w:right="99" w:firstLine="565"/>
            </w:pPr>
            <w:r>
              <w:t>ç) Adjustment Commission: The commission established to evaluate which courses or achievements in the new programs that students are enrolled in have equivalency with those they have completed before horizontal and vertical transfers or prior learning,</w:t>
            </w:r>
          </w:p>
          <w:p w14:paraId="4FD847A4" w14:textId="77777777" w:rsidR="000409D5" w:rsidRDefault="00814EAA">
            <w:pPr>
              <w:pStyle w:val="P68B1DB1-TableParagraph6"/>
              <w:numPr>
                <w:ilvl w:val="0"/>
                <w:numId w:val="9"/>
              </w:numPr>
              <w:tabs>
                <w:tab w:val="left" w:pos="869"/>
              </w:tabs>
              <w:spacing w:line="278" w:lineRule="auto"/>
              <w:ind w:right="109" w:firstLine="565"/>
              <w:jc w:val="both"/>
            </w:pPr>
            <w:r>
              <w:t>Internship practice: Applied education in which sixth-year medical students actively participate in health service provision, including clinical decision-making processes and on-call duties, alongside faculty members, physicians, and other healthcare professionals to improve their knowledge, skills, and attitudes in clinical practices, with the duration determined by the Council of Higher Education,</w:t>
            </w:r>
          </w:p>
          <w:p w14:paraId="37412DC7" w14:textId="77777777" w:rsidR="000409D5" w:rsidRDefault="00814EAA">
            <w:pPr>
              <w:pStyle w:val="P68B1DB1-TableParagraph6"/>
              <w:numPr>
                <w:ilvl w:val="0"/>
                <w:numId w:val="9"/>
              </w:numPr>
              <w:tabs>
                <w:tab w:val="left" w:pos="888"/>
              </w:tabs>
              <w:spacing w:line="278" w:lineRule="auto"/>
              <w:ind w:right="111" w:firstLine="565"/>
              <w:jc w:val="both"/>
            </w:pPr>
            <w:r>
              <w:t>Optional internship: An internship undertaken by the student based on their own needs and preferences, even though it is not part of the curriculum of the program they are enrolled in,</w:t>
            </w:r>
          </w:p>
          <w:p w14:paraId="5A8604E8" w14:textId="77777777" w:rsidR="000409D5" w:rsidRDefault="00814EAA">
            <w:pPr>
              <w:pStyle w:val="P68B1DB1-TableParagraph6"/>
              <w:numPr>
                <w:ilvl w:val="0"/>
                <w:numId w:val="9"/>
              </w:numPr>
              <w:tabs>
                <w:tab w:val="left" w:pos="839"/>
              </w:tabs>
              <w:ind w:left="839" w:hanging="164"/>
              <w:jc w:val="both"/>
            </w:pPr>
            <w:r>
              <w:t>Business: Public and private institutions, organizations, and workplaces involved in the production of goods and services,</w:t>
            </w:r>
          </w:p>
          <w:p w14:paraId="62771B69" w14:textId="77777777" w:rsidR="000409D5" w:rsidRDefault="00814EAA">
            <w:pPr>
              <w:pStyle w:val="P68B1DB1-TableParagraph6"/>
              <w:numPr>
                <w:ilvl w:val="0"/>
                <w:numId w:val="9"/>
              </w:numPr>
              <w:tabs>
                <w:tab w:val="left" w:pos="869"/>
              </w:tabs>
              <w:spacing w:before="32" w:line="278" w:lineRule="auto"/>
              <w:ind w:right="104" w:firstLine="565"/>
              <w:jc w:val="both"/>
            </w:pPr>
            <w:r>
              <w:t>Business evaluation form: The form filled out by the business for each student, containing information about the applied education processes, as well as the business's observations and evaluations of the students' applied education activities,</w:t>
            </w:r>
          </w:p>
          <w:p w14:paraId="0E6370E7" w14:textId="77777777" w:rsidR="000409D5" w:rsidRDefault="00814EAA">
            <w:pPr>
              <w:pStyle w:val="P68B1DB1-TableParagraph6"/>
              <w:spacing w:line="278" w:lineRule="auto"/>
              <w:ind w:right="99" w:firstLine="565"/>
            </w:pPr>
            <w:r>
              <w:t>ğ) Workplace-based vocational training: The theoretical training of vocational training program students in higher education institutions, workplaces, or training units established by businesses, along with their skill training in workplaces,</w:t>
            </w:r>
          </w:p>
          <w:p w14:paraId="17EEF4A9" w14:textId="77777777" w:rsidR="000409D5" w:rsidRDefault="00814EAA">
            <w:pPr>
              <w:pStyle w:val="P68B1DB1-TableParagraph6"/>
              <w:numPr>
                <w:ilvl w:val="0"/>
                <w:numId w:val="9"/>
              </w:numPr>
              <w:tabs>
                <w:tab w:val="left" w:pos="869"/>
              </w:tabs>
              <w:spacing w:line="207" w:lineRule="exact"/>
              <w:ind w:left="869" w:hanging="194"/>
              <w:jc w:val="both"/>
            </w:pPr>
            <w:r>
              <w:t>Commission: Applied training commission,</w:t>
            </w:r>
          </w:p>
          <w:p w14:paraId="452CA759" w14:textId="77777777" w:rsidR="000409D5" w:rsidRDefault="00814EAA">
            <w:pPr>
              <w:pStyle w:val="P68B1DB1-TableParagraph6"/>
              <w:spacing w:before="33" w:line="278" w:lineRule="auto"/>
              <w:ind w:right="104" w:firstLine="565"/>
            </w:pPr>
            <w:r>
              <w:t xml:space="preserve">ı) Vocational education program: Higher education diploma programs, determined by the Council of Higher Education at specific intervals and based on national </w:t>
            </w:r>
            <w:r>
              <w:t>development policies and needs, in which education and training activities related to a profession are carried out at the associate or undergraduate level,</w:t>
            </w:r>
          </w:p>
          <w:p w14:paraId="5D1CE4C3" w14:textId="77777777" w:rsidR="000409D5" w:rsidRDefault="00814EAA">
            <w:pPr>
              <w:pStyle w:val="P68B1DB1-TableParagraph6"/>
              <w:numPr>
                <w:ilvl w:val="0"/>
                <w:numId w:val="9"/>
              </w:numPr>
              <w:tabs>
                <w:tab w:val="left" w:pos="833"/>
              </w:tabs>
              <w:spacing w:line="278" w:lineRule="auto"/>
              <w:ind w:right="111" w:firstLine="565"/>
              <w:jc w:val="both"/>
            </w:pPr>
            <w:r>
              <w:t>Program: The diploma program that follows an achievement-based education and training plan in the fields of science and art within the academic units of higher education institutions, with defined registration requirements and duration, and awards a title and higher education degree to its graduates,</w:t>
            </w:r>
          </w:p>
          <w:p w14:paraId="3880E81A" w14:textId="77777777" w:rsidR="000409D5" w:rsidRDefault="00814EAA">
            <w:pPr>
              <w:pStyle w:val="P68B1DB1-TableParagraph6"/>
              <w:numPr>
                <w:ilvl w:val="0"/>
                <w:numId w:val="9"/>
              </w:numPr>
              <w:tabs>
                <w:tab w:val="left" w:pos="833"/>
              </w:tabs>
              <w:spacing w:line="278" w:lineRule="auto"/>
              <w:ind w:right="101" w:firstLine="565"/>
              <w:jc w:val="both"/>
            </w:pPr>
            <w:r>
              <w:t>Internship: The professional activities conducted in workplaces that aim to help students develop the knowledge, skills, attitudes, and behaviors outlined in the curriculum, familiarize themselves with the sector, adapt to business life, gain practical experience, and grow within a real production and service environment, outside of the theoretical and practical courses provided by higher education institutions and tailored to the program,</w:t>
            </w:r>
          </w:p>
          <w:p w14:paraId="4455106D" w14:textId="77777777" w:rsidR="000409D5" w:rsidRDefault="00814EAA">
            <w:pPr>
              <w:pStyle w:val="P68B1DB1-TableParagraph6"/>
              <w:numPr>
                <w:ilvl w:val="0"/>
                <w:numId w:val="9"/>
              </w:numPr>
              <w:tabs>
                <w:tab w:val="left" w:pos="873"/>
              </w:tabs>
              <w:ind w:left="873" w:hanging="198"/>
              <w:jc w:val="both"/>
            </w:pPr>
            <w:r>
              <w:t>Applied course: A course conducted under the responsibility of the instructor or staff of the relevant program, which falls outside the scope of vocational education or workplace internships and aims to develop students' knowledge, skills, and competencies by involving them in practical applications within the facilities, enterprises, or service areas of the higher education institution as part of the courses in the diploma program during an academic period,</w:t>
            </w:r>
          </w:p>
          <w:p w14:paraId="0E63FD6B" w14:textId="6F9C2BC2" w:rsidR="000409D5" w:rsidRDefault="000409D5">
            <w:pPr>
              <w:pStyle w:val="P68B1DB1-TableParagraph6"/>
              <w:spacing w:before="33" w:line="187" w:lineRule="exact"/>
            </w:pPr>
          </w:p>
        </w:tc>
      </w:tr>
    </w:tbl>
    <w:p w14:paraId="1910A0C4" w14:textId="77777777" w:rsidR="000409D5" w:rsidRDefault="000409D5">
      <w:pPr>
        <w:spacing w:line="187" w:lineRule="exact"/>
        <w:rPr>
          <w:sz w:val="18"/>
        </w:rPr>
        <w:sectPr w:rsidR="000409D5">
          <w:type w:val="continuous"/>
          <w:pgSz w:w="11910" w:h="16840"/>
          <w:pgMar w:top="1400" w:right="1580" w:bottom="280" w:left="1300" w:header="720" w:footer="720" w:gutter="0"/>
          <w:cols w:space="720"/>
        </w:sectPr>
      </w:pPr>
    </w:p>
    <w:p w14:paraId="0EC7322D" w14:textId="77777777" w:rsidR="000409D5" w:rsidRDefault="00814EAA">
      <w:pPr>
        <w:pStyle w:val="P68B1DB1-ListParagraph7"/>
        <w:numPr>
          <w:ilvl w:val="0"/>
          <w:numId w:val="8"/>
        </w:numPr>
        <w:tabs>
          <w:tab w:val="left" w:pos="978"/>
        </w:tabs>
        <w:spacing w:line="278" w:lineRule="auto"/>
        <w:ind w:right="218" w:firstLine="565"/>
      </w:pPr>
      <w:r>
        <w:lastRenderedPageBreak/>
        <w:t xml:space="preserve">Applied course file: The notebook, development file, form, report, and similar documents that students are required to prepare as part of applied </w:t>
      </w:r>
      <w:r>
        <w:t>courses,</w:t>
      </w:r>
    </w:p>
    <w:p w14:paraId="0ADCA139" w14:textId="77777777" w:rsidR="000409D5" w:rsidRDefault="00814EAA">
      <w:pPr>
        <w:pStyle w:val="P68B1DB1-ListParagraph7"/>
        <w:numPr>
          <w:ilvl w:val="0"/>
          <w:numId w:val="8"/>
        </w:numPr>
        <w:tabs>
          <w:tab w:val="left" w:pos="1033"/>
        </w:tabs>
        <w:spacing w:line="278" w:lineRule="auto"/>
        <w:ind w:right="222" w:firstLine="565"/>
      </w:pPr>
      <w:r>
        <w:t>Higher education institution: Universities, high technology institutes, and independent foundation vocational schools that conduct education, training, and research activities at the higher education level.</w:t>
      </w:r>
    </w:p>
    <w:p w14:paraId="4D21B603" w14:textId="5547ABFC" w:rsidR="000409D5" w:rsidRDefault="000409D5">
      <w:pPr>
        <w:pStyle w:val="BodyText"/>
        <w:ind w:left="791" w:firstLine="0"/>
      </w:pPr>
    </w:p>
    <w:p w14:paraId="215074AC" w14:textId="77777777" w:rsidR="000409D5" w:rsidRDefault="00814EAA">
      <w:pPr>
        <w:pStyle w:val="Heading1"/>
        <w:spacing w:before="33"/>
        <w:ind w:left="4" w:right="1"/>
        <w:jc w:val="center"/>
      </w:pPr>
      <w:r>
        <w:t>PART TWO</w:t>
      </w:r>
    </w:p>
    <w:p w14:paraId="3C9E971B" w14:textId="1A1E977E" w:rsidR="00B5189D" w:rsidRDefault="00B5189D">
      <w:pPr>
        <w:pStyle w:val="Heading1"/>
        <w:spacing w:before="33"/>
        <w:ind w:left="4" w:right="1"/>
        <w:jc w:val="center"/>
      </w:pPr>
      <w:r>
        <w:t>Duties and Powers</w:t>
      </w:r>
    </w:p>
    <w:p w14:paraId="6552A2C0" w14:textId="77777777" w:rsidR="00B5189D" w:rsidRDefault="00B5189D">
      <w:pPr>
        <w:pStyle w:val="Heading1"/>
        <w:spacing w:before="33"/>
        <w:ind w:left="4" w:right="1"/>
        <w:jc w:val="center"/>
      </w:pPr>
    </w:p>
    <w:p w14:paraId="783A2039" w14:textId="63404639" w:rsidR="00B5189D" w:rsidRDefault="00B5189D" w:rsidP="00B5189D">
      <w:pPr>
        <w:pStyle w:val="Heading1"/>
        <w:spacing w:before="34"/>
      </w:pPr>
      <w:r>
        <w:t>Duties and powers of the Council of Higher Education</w:t>
      </w:r>
    </w:p>
    <w:p w14:paraId="4A3DFD87" w14:textId="77777777" w:rsidR="000409D5" w:rsidRDefault="00814EAA">
      <w:pPr>
        <w:pStyle w:val="BodyText"/>
        <w:ind w:left="791" w:firstLine="0"/>
      </w:pPr>
      <w:r>
        <w:rPr>
          <w:b/>
        </w:rPr>
        <w:t xml:space="preserve">ARTICLE 4 – </w:t>
      </w:r>
      <w:r>
        <w:t>(1) The Council of Higher Education defines the vocational education programs at the higher education level.</w:t>
      </w:r>
    </w:p>
    <w:p w14:paraId="4733FC9C" w14:textId="77777777" w:rsidR="000409D5" w:rsidRDefault="00814EAA">
      <w:pPr>
        <w:pStyle w:val="Heading1"/>
        <w:spacing w:before="34"/>
      </w:pPr>
      <w:r>
        <w:t>Duties and powers of the rector</w:t>
      </w:r>
    </w:p>
    <w:p w14:paraId="306EBAF9" w14:textId="77777777" w:rsidR="000409D5" w:rsidRDefault="00814EAA">
      <w:pPr>
        <w:pStyle w:val="BodyText"/>
        <w:spacing w:before="33" w:line="278" w:lineRule="auto"/>
      </w:pPr>
      <w:r>
        <w:rPr>
          <w:b/>
        </w:rPr>
        <w:t xml:space="preserve">ARTICLE 5 – </w:t>
      </w:r>
      <w:r>
        <w:t>(1) The Rector is responsible for planning, budgeting, implementing, coordinating, and supervising applied education activities.</w:t>
      </w:r>
    </w:p>
    <w:p w14:paraId="2307B52E" w14:textId="59D3B5DB" w:rsidR="000409D5" w:rsidRDefault="00814EAA">
      <w:pPr>
        <w:pStyle w:val="Heading1"/>
      </w:pPr>
      <w:r>
        <w:t>Duties and powers of the dean and the director</w:t>
      </w:r>
    </w:p>
    <w:p w14:paraId="79BE6D90" w14:textId="77777777" w:rsidR="000409D5" w:rsidRDefault="00814EAA">
      <w:pPr>
        <w:pStyle w:val="BodyText"/>
        <w:spacing w:before="32"/>
        <w:ind w:left="791" w:firstLine="0"/>
      </w:pPr>
      <w:r>
        <w:rPr>
          <w:b/>
        </w:rPr>
        <w:t xml:space="preserve">ARTICLE 6– </w:t>
      </w:r>
      <w:r>
        <w:t>(1) The duties and powers of the Dean and the Director are as follows:</w:t>
      </w:r>
    </w:p>
    <w:p w14:paraId="197E34EF" w14:textId="77777777" w:rsidR="000409D5" w:rsidRDefault="00814EAA">
      <w:pPr>
        <w:pStyle w:val="P68B1DB1-ListParagraph7"/>
        <w:numPr>
          <w:ilvl w:val="0"/>
          <w:numId w:val="7"/>
        </w:numPr>
        <w:tabs>
          <w:tab w:val="left" w:pos="975"/>
        </w:tabs>
        <w:spacing w:before="33"/>
        <w:ind w:left="975" w:hanging="184"/>
      </w:pPr>
      <w:r>
        <w:t xml:space="preserve">To coordinate the planning and </w:t>
      </w:r>
      <w:r>
        <w:t>implementation of practical training activities within their units.</w:t>
      </w:r>
    </w:p>
    <w:p w14:paraId="19C185F9" w14:textId="77777777" w:rsidR="000409D5" w:rsidRDefault="00814EAA">
      <w:pPr>
        <w:pStyle w:val="P68B1DB1-ListParagraph7"/>
        <w:numPr>
          <w:ilvl w:val="0"/>
          <w:numId w:val="7"/>
        </w:numPr>
        <w:tabs>
          <w:tab w:val="left" w:pos="974"/>
        </w:tabs>
        <w:spacing w:before="33" w:line="278" w:lineRule="auto"/>
        <w:ind w:left="225" w:right="219" w:firstLine="565"/>
      </w:pPr>
      <w:r>
        <w:t xml:space="preserve">To carry out the tasks and procedures related to insuring students, as per Article 5 of the Social Security and General Health Insurance Law No. 5510 dated 31/5/2006, within the scope of </w:t>
      </w:r>
      <w:r>
        <w:t>vocational training and internships.</w:t>
      </w:r>
    </w:p>
    <w:p w14:paraId="303D706F" w14:textId="6FEC5DB4" w:rsidR="000409D5" w:rsidRDefault="00360187">
      <w:pPr>
        <w:pStyle w:val="P68B1DB1-ListParagraph7"/>
        <w:numPr>
          <w:ilvl w:val="0"/>
          <w:numId w:val="7"/>
        </w:numPr>
        <w:tabs>
          <w:tab w:val="left" w:pos="988"/>
        </w:tabs>
        <w:spacing w:before="1" w:line="278" w:lineRule="auto"/>
        <w:ind w:left="225" w:right="228" w:firstLine="565"/>
      </w:pPr>
      <w:r>
        <w:t>To sign contracts established between the higher education unit and the relevant enterprise within the applied education framework, if authorized by the Rector, or submit them to the Rector for signing.</w:t>
      </w:r>
    </w:p>
    <w:p w14:paraId="400F1709" w14:textId="77777777" w:rsidR="000409D5" w:rsidRDefault="00814EAA">
      <w:pPr>
        <w:pStyle w:val="BodyText"/>
        <w:spacing w:line="278" w:lineRule="auto"/>
      </w:pPr>
      <w:r>
        <w:t>(2) An administrative unit, appointed by the Rector and separate from faculties, colleges, and vocational schools, may carry out the duties and responsibilities specified in this article.</w:t>
      </w:r>
    </w:p>
    <w:p w14:paraId="1DF37D67" w14:textId="77777777" w:rsidR="000409D5" w:rsidRDefault="00814EAA">
      <w:pPr>
        <w:pStyle w:val="Heading1"/>
        <w:jc w:val="both"/>
      </w:pPr>
      <w:r>
        <w:t>Duties and powers of the applied education commission</w:t>
      </w:r>
    </w:p>
    <w:p w14:paraId="211E96B0" w14:textId="77777777" w:rsidR="000409D5" w:rsidRDefault="00814EAA">
      <w:pPr>
        <w:pStyle w:val="BodyText"/>
        <w:spacing w:before="32" w:line="278" w:lineRule="auto"/>
        <w:ind w:right="224"/>
        <w:jc w:val="both"/>
      </w:pPr>
      <w:r>
        <w:rPr>
          <w:b/>
        </w:rPr>
        <w:t xml:space="preserve">ARTICLE 7 – </w:t>
      </w:r>
      <w:r>
        <w:t>(1) A commission responsible for planning, implementing, and coordinating applied education activities is established within the programs or departments of the faculty, college, or vocational school offering applied education.</w:t>
      </w:r>
    </w:p>
    <w:p w14:paraId="2D878F3E" w14:textId="77777777" w:rsidR="000409D5" w:rsidRDefault="00814EAA">
      <w:pPr>
        <w:pStyle w:val="BodyText"/>
        <w:spacing w:line="278" w:lineRule="auto"/>
        <w:ind w:right="223"/>
        <w:jc w:val="both"/>
      </w:pPr>
      <w:r>
        <w:t>(2) The Commission oversees the measurement and evaluation of achievements from vocational training or internships at the enterprise or may establish sub-commissions including the responsible instructor to perform this task.</w:t>
      </w:r>
    </w:p>
    <w:p w14:paraId="448F04EE" w14:textId="77777777" w:rsidR="000409D5" w:rsidRDefault="00814EAA">
      <w:pPr>
        <w:pStyle w:val="BodyText"/>
        <w:spacing w:line="278" w:lineRule="auto"/>
        <w:ind w:right="219"/>
        <w:jc w:val="both"/>
      </w:pPr>
      <w:r>
        <w:t>(3) An administrative unit responsible for coordinating practical training in foundation higher education institutions may fulfil the duties and responsibilities specified in this article, with the appointment of the rector. However, the measurement and evaluation procedures related to applied education are carried out by an academic commission, formed by the relevant instructors in the program or departments, who are assigned by the dean or principal.</w:t>
      </w:r>
    </w:p>
    <w:p w14:paraId="3DBCFC46" w14:textId="77777777" w:rsidR="000409D5" w:rsidRDefault="00814EAA">
      <w:pPr>
        <w:pStyle w:val="Heading1"/>
        <w:jc w:val="both"/>
      </w:pPr>
      <w:r>
        <w:t>Duties and powers of the responsible instructor</w:t>
      </w:r>
    </w:p>
    <w:p w14:paraId="1626CCCB" w14:textId="77777777" w:rsidR="000409D5" w:rsidRDefault="00814EAA">
      <w:pPr>
        <w:pStyle w:val="BodyText"/>
        <w:spacing w:before="33" w:line="278" w:lineRule="auto"/>
        <w:ind w:right="220"/>
        <w:jc w:val="both"/>
      </w:pPr>
      <w:r>
        <w:rPr>
          <w:b/>
        </w:rPr>
        <w:t xml:space="preserve">ARTICLE 8 - </w:t>
      </w:r>
      <w:r>
        <w:t>(1) Each applied education group is assigned an instructor to oversee its activities within programs or departments. The instructor's responsibilities include ensuring effective coordination between the business and the institution, guiding students throughout the applied education process, conducting workplace visits during the program, and participating in measurement and evaluation procedures.</w:t>
      </w:r>
    </w:p>
    <w:p w14:paraId="698B4689" w14:textId="77777777" w:rsidR="000409D5" w:rsidRDefault="00814EAA">
      <w:pPr>
        <w:pStyle w:val="Heading1"/>
        <w:spacing w:line="207" w:lineRule="exact"/>
        <w:jc w:val="both"/>
      </w:pPr>
      <w:r>
        <w:t>Duties and powers of the training personnel</w:t>
      </w:r>
    </w:p>
    <w:p w14:paraId="1F1DD7DA" w14:textId="77777777" w:rsidR="000409D5" w:rsidRDefault="00814EAA">
      <w:pPr>
        <w:pStyle w:val="BodyText"/>
        <w:spacing w:before="33" w:line="278" w:lineRule="auto"/>
        <w:ind w:right="225"/>
        <w:jc w:val="both"/>
      </w:pPr>
      <w:r w:rsidRPr="002E6008">
        <w:rPr>
          <w:b/>
          <w:bCs/>
        </w:rPr>
        <w:t>ARTICLE</w:t>
      </w:r>
      <w:r>
        <w:t xml:space="preserve"> </w:t>
      </w:r>
      <w:r>
        <w:rPr>
          <w:b/>
        </w:rPr>
        <w:t xml:space="preserve">9 – </w:t>
      </w:r>
      <w:r>
        <w:t xml:space="preserve">(1) Students participating in vocational training or internships within an enterprise are supervised by a training </w:t>
      </w:r>
      <w:r>
        <w:t>personnel. This individual to oversee the practical training is appointed by the enterprise, in consultation with the Commission, and possesses professional competence in the relevant field.</w:t>
      </w:r>
    </w:p>
    <w:p w14:paraId="56EE971E" w14:textId="77777777" w:rsidR="000409D5" w:rsidRDefault="00814EAA">
      <w:pPr>
        <w:pStyle w:val="P68B1DB1-ListParagraph7"/>
        <w:numPr>
          <w:ilvl w:val="0"/>
          <w:numId w:val="6"/>
        </w:numPr>
        <w:tabs>
          <w:tab w:val="left" w:pos="1044"/>
        </w:tabs>
        <w:spacing w:before="1" w:line="278" w:lineRule="auto"/>
        <w:ind w:right="222" w:firstLine="565"/>
      </w:pPr>
      <w:r>
        <w:t>Students undertaking internships are supervised by instructors and physicians specializing in medicine at health practice and research centers within the higher education institution.</w:t>
      </w:r>
    </w:p>
    <w:p w14:paraId="1A283A55" w14:textId="77777777" w:rsidR="000409D5" w:rsidRDefault="00814EAA">
      <w:pPr>
        <w:pStyle w:val="P68B1DB1-ListParagraph7"/>
        <w:numPr>
          <w:ilvl w:val="0"/>
          <w:numId w:val="6"/>
        </w:numPr>
        <w:tabs>
          <w:tab w:val="left" w:pos="1045"/>
        </w:tabs>
        <w:spacing w:line="207" w:lineRule="exact"/>
        <w:ind w:left="1045" w:hanging="254"/>
      </w:pPr>
      <w:r>
        <w:t>The duties and powers of the training personnel are as follows:</w:t>
      </w:r>
    </w:p>
    <w:p w14:paraId="14529FF4" w14:textId="77777777" w:rsidR="000409D5" w:rsidRDefault="00814EAA">
      <w:pPr>
        <w:pStyle w:val="P68B1DB1-ListParagraph7"/>
        <w:numPr>
          <w:ilvl w:val="1"/>
          <w:numId w:val="6"/>
        </w:numPr>
        <w:tabs>
          <w:tab w:val="left" w:pos="1028"/>
        </w:tabs>
        <w:spacing w:before="33" w:line="278" w:lineRule="auto"/>
        <w:ind w:right="218" w:firstLine="565"/>
      </w:pPr>
      <w:r>
        <w:t>To ensure that students follow their applied education according to the established education plan.</w:t>
      </w:r>
    </w:p>
    <w:p w14:paraId="40CF1BA6" w14:textId="77777777" w:rsidR="000409D5" w:rsidRDefault="00814EAA">
      <w:pPr>
        <w:pStyle w:val="P68B1DB1-ListParagraph7"/>
        <w:numPr>
          <w:ilvl w:val="1"/>
          <w:numId w:val="6"/>
        </w:numPr>
        <w:tabs>
          <w:tab w:val="left" w:pos="985"/>
        </w:tabs>
        <w:ind w:left="985" w:hanging="194"/>
      </w:pPr>
      <w:r>
        <w:t>To ensure that the business evaluation form is completed for each student undertaking applied education.</w:t>
      </w:r>
    </w:p>
    <w:p w14:paraId="64647822" w14:textId="77777777" w:rsidR="000409D5" w:rsidRDefault="00814EAA">
      <w:pPr>
        <w:pStyle w:val="P68B1DB1-ListParagraph7"/>
        <w:numPr>
          <w:ilvl w:val="1"/>
          <w:numId w:val="6"/>
        </w:numPr>
        <w:tabs>
          <w:tab w:val="left" w:pos="975"/>
        </w:tabs>
        <w:spacing w:before="33"/>
        <w:ind w:left="975" w:hanging="184"/>
      </w:pPr>
      <w:r>
        <w:t xml:space="preserve">To review and approve the applied education files that are prepared by the students. </w:t>
      </w:r>
    </w:p>
    <w:p w14:paraId="7D619F77" w14:textId="77777777" w:rsidR="000409D5" w:rsidRDefault="00814EAA">
      <w:pPr>
        <w:pStyle w:val="BodyText"/>
        <w:spacing w:before="33" w:line="278" w:lineRule="auto"/>
      </w:pPr>
      <w:r>
        <w:t>ç) To cooperate with the instructor responsible for absenteeism, discipline, and other issues related to applied education.</w:t>
      </w:r>
    </w:p>
    <w:p w14:paraId="252FA6BF" w14:textId="77777777" w:rsidR="000409D5" w:rsidRDefault="00814EAA">
      <w:pPr>
        <w:pStyle w:val="Heading1"/>
      </w:pPr>
      <w:r>
        <w:t>Duties and powers of the enterprise</w:t>
      </w:r>
    </w:p>
    <w:p w14:paraId="301CB372" w14:textId="77777777" w:rsidR="000409D5" w:rsidRDefault="00814EAA">
      <w:pPr>
        <w:pStyle w:val="BodyText"/>
        <w:spacing w:before="33" w:line="278" w:lineRule="auto"/>
      </w:pPr>
      <w:r>
        <w:rPr>
          <w:b/>
        </w:rPr>
        <w:t xml:space="preserve">ARTICLE 10 – </w:t>
      </w:r>
      <w:r>
        <w:t>(1) The duties and authorities of the enterprise in which vocational training or internship is carried out are as follows:</w:t>
      </w:r>
    </w:p>
    <w:p w14:paraId="581CEFE2" w14:textId="77777777" w:rsidR="000409D5" w:rsidRDefault="00814EAA">
      <w:pPr>
        <w:pStyle w:val="P68B1DB1-ListParagraph7"/>
        <w:numPr>
          <w:ilvl w:val="0"/>
          <w:numId w:val="5"/>
        </w:numPr>
        <w:tabs>
          <w:tab w:val="left" w:pos="999"/>
        </w:tabs>
        <w:spacing w:line="278" w:lineRule="auto"/>
        <w:ind w:right="223" w:firstLine="565"/>
      </w:pPr>
      <w:r>
        <w:t xml:space="preserve">To assign </w:t>
      </w:r>
      <w:proofErr w:type="gramStart"/>
      <w:r>
        <w:t>a sufficient number of</w:t>
      </w:r>
      <w:proofErr w:type="gramEnd"/>
      <w:r>
        <w:t xml:space="preserve"> educational personnel with professional competence in their field, taking into account the number of students who will undergo applied education within their organization.</w:t>
      </w:r>
    </w:p>
    <w:p w14:paraId="692B9847" w14:textId="77777777" w:rsidR="000409D5" w:rsidRDefault="00814EAA">
      <w:pPr>
        <w:pStyle w:val="P68B1DB1-ListParagraph7"/>
        <w:numPr>
          <w:ilvl w:val="0"/>
          <w:numId w:val="5"/>
        </w:numPr>
        <w:tabs>
          <w:tab w:val="left" w:pos="985"/>
        </w:tabs>
        <w:ind w:left="985" w:hanging="194"/>
      </w:pPr>
      <w:r>
        <w:t xml:space="preserve">To approve the applied education </w:t>
      </w:r>
      <w:r>
        <w:t>acceptance form for the student who will undergo applied education.</w:t>
      </w:r>
    </w:p>
    <w:p w14:paraId="487DBA34" w14:textId="77777777" w:rsidR="000409D5" w:rsidRDefault="00814EAA">
      <w:pPr>
        <w:pStyle w:val="P68B1DB1-ListParagraph7"/>
        <w:numPr>
          <w:ilvl w:val="0"/>
          <w:numId w:val="5"/>
        </w:numPr>
        <w:tabs>
          <w:tab w:val="left" w:pos="975"/>
        </w:tabs>
        <w:spacing w:before="33"/>
        <w:ind w:left="975" w:hanging="184"/>
      </w:pPr>
      <w:r>
        <w:t>To fill out the business evaluation form for each student who has undergone applied education within the organization.</w:t>
      </w:r>
    </w:p>
    <w:p w14:paraId="1A5D31A3" w14:textId="77777777" w:rsidR="000409D5" w:rsidRDefault="000409D5">
      <w:pPr>
        <w:rPr>
          <w:sz w:val="18"/>
        </w:rPr>
        <w:sectPr w:rsidR="000409D5">
          <w:pgSz w:w="11910" w:h="16840"/>
          <w:pgMar w:top="1380" w:right="1580" w:bottom="280" w:left="1300" w:header="720" w:footer="720" w:gutter="0"/>
          <w:cols w:space="720"/>
        </w:sectPr>
      </w:pPr>
    </w:p>
    <w:p w14:paraId="0445FE67" w14:textId="77777777" w:rsidR="000409D5" w:rsidRDefault="00814EAA">
      <w:pPr>
        <w:pStyle w:val="BodyText"/>
        <w:spacing w:before="67" w:line="278" w:lineRule="auto"/>
      </w:pPr>
      <w:r>
        <w:lastRenderedPageBreak/>
        <w:t>ç) To ensure that applied training activities are conducted in environments in accordance with the provisions of the Occupational Health and Safety Law No. 6331, dated 20/6/2012.</w:t>
      </w:r>
    </w:p>
    <w:p w14:paraId="0C3D7423" w14:textId="77777777" w:rsidR="000409D5" w:rsidRDefault="00814EAA">
      <w:pPr>
        <w:pStyle w:val="P68B1DB1-ListParagraph7"/>
        <w:numPr>
          <w:ilvl w:val="0"/>
          <w:numId w:val="5"/>
        </w:numPr>
        <w:tabs>
          <w:tab w:val="left" w:pos="998"/>
        </w:tabs>
        <w:spacing w:line="278" w:lineRule="auto"/>
        <w:ind w:right="228" w:firstLine="565"/>
      </w:pPr>
      <w:r>
        <w:t xml:space="preserve">To provide occupational health and safety training to students, </w:t>
      </w:r>
      <w:proofErr w:type="gramStart"/>
      <w:r>
        <w:t>taking into account</w:t>
      </w:r>
      <w:proofErr w:type="gramEnd"/>
      <w:r>
        <w:t xml:space="preserve"> the nature of the working environment and practices in the enterprise.</w:t>
      </w:r>
    </w:p>
    <w:p w14:paraId="2C9D1777" w14:textId="77777777" w:rsidR="000409D5" w:rsidRDefault="00814EAA">
      <w:pPr>
        <w:pStyle w:val="P68B1DB1-ListParagraph7"/>
        <w:numPr>
          <w:ilvl w:val="0"/>
          <w:numId w:val="5"/>
        </w:numPr>
        <w:tabs>
          <w:tab w:val="left" w:pos="964"/>
        </w:tabs>
        <w:spacing w:line="278" w:lineRule="auto"/>
        <w:ind w:right="228" w:firstLine="565"/>
      </w:pPr>
      <w:r>
        <w:t>To pay a fee to students who complete their internship in accordance with the relevant provisions of Law No. 3308, as included in the curriculum of their vocational training and the program they are enrolled in.</w:t>
      </w:r>
    </w:p>
    <w:p w14:paraId="219A0547" w14:textId="77777777" w:rsidR="000409D5" w:rsidRDefault="00814EAA">
      <w:pPr>
        <w:pStyle w:val="P68B1DB1-ListParagraph7"/>
        <w:numPr>
          <w:ilvl w:val="0"/>
          <w:numId w:val="5"/>
        </w:numPr>
        <w:tabs>
          <w:tab w:val="left" w:pos="968"/>
        </w:tabs>
        <w:spacing w:line="278" w:lineRule="auto"/>
        <w:ind w:right="229" w:firstLine="565"/>
      </w:pPr>
      <w:r>
        <w:t>To notify the relevant persons on the same day of any occupational accidents experienced by students undergoing vocational training or internship in the enterprise, in accordance with the relevant legislation, and to inform the higher education institution where the student is registered.</w:t>
      </w:r>
    </w:p>
    <w:p w14:paraId="2CC92E7D" w14:textId="77777777" w:rsidR="000409D5" w:rsidRDefault="00814EAA">
      <w:pPr>
        <w:pStyle w:val="Heading1"/>
        <w:jc w:val="both"/>
      </w:pPr>
      <w:r>
        <w:t>Student responsibilities</w:t>
      </w:r>
    </w:p>
    <w:p w14:paraId="3D094601" w14:textId="77777777" w:rsidR="000409D5" w:rsidRDefault="00814EAA">
      <w:pPr>
        <w:pStyle w:val="BodyText"/>
        <w:spacing w:before="33" w:line="278" w:lineRule="auto"/>
        <w:ind w:right="220"/>
        <w:jc w:val="both"/>
      </w:pPr>
      <w:r>
        <w:rPr>
          <w:b/>
        </w:rPr>
        <w:t xml:space="preserve">ARTICLE 11 – </w:t>
      </w:r>
      <w:r>
        <w:t>(1) Students participating in applied education are subject to the relevant legislation of their higher education institution and the official working rules of the enterprise regarding leave or absenteeism during applied education. The applied education of students who violate the provisions of this regulation or the official working rules of the enterprise are deemed unsuccessful.</w:t>
      </w:r>
    </w:p>
    <w:p w14:paraId="27CF70FA" w14:textId="77777777" w:rsidR="000409D5" w:rsidRDefault="00814EAA">
      <w:pPr>
        <w:pStyle w:val="BodyText"/>
        <w:spacing w:line="278" w:lineRule="auto"/>
        <w:ind w:right="223"/>
        <w:jc w:val="both"/>
      </w:pPr>
      <w:r>
        <w:t>(2) Students participating in applied education are subject to the Higher Education Institutions Student Disciplinary Regulation, published in the Official Gazette on 18/8/2012, numbered 28388, as well as the relevant disciplinary legislation of their higher education institution and the working rules of the enterprise.</w:t>
      </w:r>
    </w:p>
    <w:p w14:paraId="5C2DEDC7" w14:textId="77777777" w:rsidR="000409D5" w:rsidRDefault="00814EAA">
      <w:pPr>
        <w:pStyle w:val="Heading1"/>
        <w:spacing w:line="207" w:lineRule="exact"/>
        <w:ind w:left="4"/>
        <w:jc w:val="center"/>
      </w:pPr>
      <w:r>
        <w:t>PART THREE</w:t>
      </w:r>
    </w:p>
    <w:p w14:paraId="240C1B8C" w14:textId="77777777" w:rsidR="00627B91" w:rsidRDefault="00814EAA" w:rsidP="00627B91">
      <w:pPr>
        <w:pStyle w:val="P68B1DB1-Normal8"/>
        <w:spacing w:line="278" w:lineRule="auto"/>
        <w:ind w:left="227" w:right="221" w:firstLine="1701"/>
        <w:jc w:val="both"/>
      </w:pPr>
      <w:r>
        <w:t xml:space="preserve">Vocational Training, Internship, and Applied Course in the Enterprise </w:t>
      </w:r>
    </w:p>
    <w:p w14:paraId="787D17CD" w14:textId="77777777" w:rsidR="00627B91" w:rsidRDefault="00627B91" w:rsidP="00627B91">
      <w:pPr>
        <w:pStyle w:val="P68B1DB1-Normal8"/>
        <w:spacing w:line="278" w:lineRule="auto"/>
        <w:ind w:left="227" w:right="221" w:firstLine="1701"/>
        <w:jc w:val="both"/>
      </w:pPr>
    </w:p>
    <w:p w14:paraId="6907C5A8" w14:textId="3479144A" w:rsidR="000409D5" w:rsidRDefault="00814EAA" w:rsidP="00627B91">
      <w:pPr>
        <w:pStyle w:val="P68B1DB1-Normal8"/>
        <w:spacing w:line="278" w:lineRule="auto"/>
        <w:ind w:left="794" w:right="221"/>
        <w:jc w:val="both"/>
      </w:pPr>
      <w:r>
        <w:t>Vocational training in the enterprise</w:t>
      </w:r>
    </w:p>
    <w:p w14:paraId="6A369A1E" w14:textId="77777777" w:rsidR="000409D5" w:rsidRDefault="00814EAA">
      <w:pPr>
        <w:pStyle w:val="BodyText"/>
        <w:spacing w:line="278" w:lineRule="auto"/>
        <w:ind w:right="222"/>
        <w:jc w:val="both"/>
      </w:pPr>
      <w:r>
        <w:rPr>
          <w:b/>
        </w:rPr>
        <w:t xml:space="preserve">ARTICLE 12 – </w:t>
      </w:r>
      <w:r>
        <w:t xml:space="preserve">(1) It is essential that vocational education in the enterprise is carried out during the education and training periods. </w:t>
      </w:r>
      <w:r>
        <w:t>Vocational education in the enterprise begins during the education and training periods specified in the academic calendar of the higher education institution and ends at the conclusion of this period. However, depending on the nature of the program and the suitability of operating conditions, vocational training may also be provided in the enterprise during the summer period.</w:t>
      </w:r>
    </w:p>
    <w:p w14:paraId="4BC353CE" w14:textId="77777777" w:rsidR="000409D5" w:rsidRDefault="00814EAA">
      <w:pPr>
        <w:pStyle w:val="P68B1DB1-ListParagraph7"/>
        <w:numPr>
          <w:ilvl w:val="0"/>
          <w:numId w:val="4"/>
        </w:numPr>
        <w:tabs>
          <w:tab w:val="left" w:pos="1044"/>
        </w:tabs>
        <w:spacing w:line="278" w:lineRule="auto"/>
        <w:ind w:right="220" w:firstLine="565"/>
      </w:pPr>
      <w:r>
        <w:t>It is mandatory to assign ECTS credits for vocational education in the enterprise. ECTS credits are assigned to course schedules within the program or department and count toward students' graduation credit requirements.</w:t>
      </w:r>
    </w:p>
    <w:p w14:paraId="1F72D6B0" w14:textId="77777777" w:rsidR="000409D5" w:rsidRDefault="00814EAA">
      <w:pPr>
        <w:pStyle w:val="P68B1DB1-ListParagraph7"/>
        <w:numPr>
          <w:ilvl w:val="0"/>
          <w:numId w:val="4"/>
        </w:numPr>
        <w:tabs>
          <w:tab w:val="left" w:pos="1069"/>
        </w:tabs>
        <w:spacing w:line="278" w:lineRule="auto"/>
        <w:ind w:right="229" w:firstLine="565"/>
      </w:pPr>
      <w:r>
        <w:t>The total credits for courses within the scope of vocational education in the enterprise may be no less than 15 ECTS credits and no more than 30 ECTS credits. Internship practice in medical programs is assigned a value of 60 ECTS credits.</w:t>
      </w:r>
    </w:p>
    <w:p w14:paraId="13A2D10B" w14:textId="77777777" w:rsidR="000409D5" w:rsidRDefault="00814EAA">
      <w:pPr>
        <w:pStyle w:val="P68B1DB1-ListParagraph7"/>
        <w:numPr>
          <w:ilvl w:val="0"/>
          <w:numId w:val="4"/>
        </w:numPr>
        <w:tabs>
          <w:tab w:val="left" w:pos="1048"/>
        </w:tabs>
        <w:spacing w:line="278" w:lineRule="auto"/>
        <w:ind w:right="228" w:firstLine="565"/>
      </w:pPr>
      <w:r>
        <w:t>The commission or sub-committees evaluate students participating in vocational training within the enterprise based on the business evaluation form, the applied education file, and the predetermined achievements.</w:t>
      </w:r>
    </w:p>
    <w:p w14:paraId="683A41D3" w14:textId="77777777" w:rsidR="000409D5" w:rsidRDefault="00814EAA">
      <w:pPr>
        <w:pStyle w:val="P68B1DB1-ListParagraph7"/>
        <w:numPr>
          <w:ilvl w:val="0"/>
          <w:numId w:val="4"/>
        </w:numPr>
        <w:tabs>
          <w:tab w:val="left" w:pos="1034"/>
        </w:tabs>
        <w:spacing w:line="278" w:lineRule="auto"/>
        <w:ind w:right="221" w:firstLine="565"/>
      </w:pPr>
      <w:r>
        <w:t>The evaluation grade of the student, within the scope of vocational training in the enterprise, is recorded in the system as a course grade. Additionally, this evaluation grade is included in the academic achievement grade assessments.</w:t>
      </w:r>
    </w:p>
    <w:p w14:paraId="1DFC29A6" w14:textId="77777777" w:rsidR="000409D5" w:rsidRDefault="00814EAA">
      <w:pPr>
        <w:pStyle w:val="P68B1DB1-ListParagraph7"/>
        <w:numPr>
          <w:ilvl w:val="0"/>
          <w:numId w:val="4"/>
        </w:numPr>
        <w:tabs>
          <w:tab w:val="left" w:pos="1044"/>
        </w:tabs>
        <w:spacing w:line="278" w:lineRule="auto"/>
        <w:ind w:right="220" w:firstLine="565"/>
      </w:pPr>
      <w:r>
        <w:t>Students who fail the evaluation may repeat their vocational training in the same or a different enterprise.</w:t>
      </w:r>
    </w:p>
    <w:p w14:paraId="6DD691A7" w14:textId="77777777" w:rsidR="000409D5" w:rsidRDefault="00814EAA">
      <w:pPr>
        <w:pStyle w:val="P68B1DB1-ListParagraph7"/>
        <w:numPr>
          <w:ilvl w:val="0"/>
          <w:numId w:val="4"/>
        </w:numPr>
        <w:tabs>
          <w:tab w:val="left" w:pos="1045"/>
        </w:tabs>
        <w:ind w:left="1045" w:hanging="254"/>
      </w:pPr>
      <w:r>
        <w:t>Students undertaking vocational training in the enterprise are compensated in accordance with Article 25 of Law No. 3308.</w:t>
      </w:r>
    </w:p>
    <w:p w14:paraId="5B9EB764" w14:textId="77777777" w:rsidR="000409D5" w:rsidRDefault="00814EAA">
      <w:pPr>
        <w:pStyle w:val="P68B1DB1-ListParagraph7"/>
        <w:numPr>
          <w:ilvl w:val="0"/>
          <w:numId w:val="4"/>
        </w:numPr>
        <w:tabs>
          <w:tab w:val="left" w:pos="1044"/>
        </w:tabs>
        <w:spacing w:before="33" w:line="278" w:lineRule="auto"/>
        <w:ind w:right="221" w:firstLine="565"/>
        <w:jc w:val="both"/>
      </w:pPr>
      <w:r>
        <w:t xml:space="preserve">Within the </w:t>
      </w:r>
      <w:r>
        <w:t>scope of the internship program, medical faculty students participating in vocational education at the enterprise are compensated in accordance with additional Article 29 of the Higher Education Law No. 2547, dated 4/11/1981.</w:t>
      </w:r>
    </w:p>
    <w:p w14:paraId="72EE5DC1" w14:textId="77777777" w:rsidR="000409D5" w:rsidRDefault="00814EAA">
      <w:pPr>
        <w:pStyle w:val="P68B1DB1-ListParagraph7"/>
        <w:numPr>
          <w:ilvl w:val="0"/>
          <w:numId w:val="4"/>
        </w:numPr>
        <w:tabs>
          <w:tab w:val="left" w:pos="1044"/>
        </w:tabs>
        <w:spacing w:line="278" w:lineRule="auto"/>
        <w:ind w:right="217" w:firstLine="565"/>
        <w:jc w:val="both"/>
      </w:pPr>
      <w:r>
        <w:t xml:space="preserve">Pursuant to Article 25 of </w:t>
      </w:r>
      <w:r>
        <w:t xml:space="preserve">Law No. 3308 and subclause (b) of the first clause of Article 5 of Law No. 5510, occupational accident, occupational disease, and illness insurance are provided to students receiving vocational training at the enterprise. Among these students, general health insurance provisions are also applied to those who are not classified as dependents. The premiums to be paid under this paragraph are covered by higher education institutions in accordance with subclause (e) of the first clause of Article 87 of Law No. </w:t>
      </w:r>
      <w:r>
        <w:t>5510.</w:t>
      </w:r>
    </w:p>
    <w:p w14:paraId="3D8F9A91" w14:textId="77777777" w:rsidR="000409D5" w:rsidRDefault="00814EAA">
      <w:pPr>
        <w:pStyle w:val="P68B1DB1-ListParagraph7"/>
        <w:numPr>
          <w:ilvl w:val="0"/>
          <w:numId w:val="4"/>
        </w:numPr>
        <w:tabs>
          <w:tab w:val="left" w:pos="1135"/>
        </w:tabs>
        <w:ind w:left="1135" w:hanging="344"/>
        <w:jc w:val="both"/>
      </w:pPr>
      <w:r>
        <w:t xml:space="preserve">Internship practice in the medical programs is assessed as part of the vocational training within the enterprise. </w:t>
      </w:r>
    </w:p>
    <w:p w14:paraId="4929846B" w14:textId="77777777" w:rsidR="000409D5" w:rsidRDefault="00814EAA">
      <w:pPr>
        <w:pStyle w:val="P68B1DB1-ListParagraph7"/>
        <w:numPr>
          <w:ilvl w:val="0"/>
          <w:numId w:val="4"/>
        </w:numPr>
        <w:tabs>
          <w:tab w:val="left" w:pos="1133"/>
        </w:tabs>
        <w:spacing w:before="33" w:line="278" w:lineRule="auto"/>
        <w:ind w:right="229" w:firstLine="565"/>
        <w:jc w:val="both"/>
      </w:pPr>
      <w:r>
        <w:t>In addition to the internship program, the Council of Higher Education identifies which special applied education programs will be considered vocational training within the enterprise and establishes the corresponding ECTS credit limits.</w:t>
      </w:r>
    </w:p>
    <w:p w14:paraId="58C9CB3F" w14:textId="77777777" w:rsidR="000409D5" w:rsidRDefault="00814EAA">
      <w:pPr>
        <w:pStyle w:val="Heading1"/>
        <w:spacing w:line="207" w:lineRule="exact"/>
      </w:pPr>
      <w:r>
        <w:t>Internship</w:t>
      </w:r>
    </w:p>
    <w:p w14:paraId="50870993" w14:textId="77777777" w:rsidR="000409D5" w:rsidRDefault="00814EAA">
      <w:pPr>
        <w:pStyle w:val="BodyText"/>
        <w:spacing w:before="33" w:line="278" w:lineRule="auto"/>
        <w:ind w:right="218"/>
        <w:jc w:val="both"/>
      </w:pPr>
      <w:r>
        <w:rPr>
          <w:b/>
        </w:rPr>
        <w:t xml:space="preserve">ARTICLE 13 – </w:t>
      </w:r>
      <w:r>
        <w:t>(1) It is essential that internships are conducted during the months corresponding to the semester or summer break. However, in cases where internships are not conducted during the months corresponding to the semester or summer break, educational and training activities will continue alongside the internship, and the internship cannot take place on days when the student has a course or exam:</w:t>
      </w:r>
    </w:p>
    <w:p w14:paraId="67873680" w14:textId="77777777" w:rsidR="000409D5" w:rsidRDefault="00814EAA">
      <w:pPr>
        <w:pStyle w:val="P68B1DB1-ListParagraph7"/>
        <w:numPr>
          <w:ilvl w:val="1"/>
          <w:numId w:val="4"/>
        </w:numPr>
        <w:tabs>
          <w:tab w:val="left" w:pos="1008"/>
        </w:tabs>
        <w:spacing w:line="278" w:lineRule="auto"/>
        <w:ind w:right="224" w:firstLine="565"/>
      </w:pPr>
      <w:r>
        <w:t xml:space="preserve">If the conditions of the relevant program or operation are not suitable, an internship may be conducted outside these periods, </w:t>
      </w:r>
      <w:proofErr w:type="gramStart"/>
      <w:r>
        <w:t>provided that</w:t>
      </w:r>
      <w:proofErr w:type="gramEnd"/>
      <w:r>
        <w:t xml:space="preserve"> it does not interfere with educational and training activities.</w:t>
      </w:r>
    </w:p>
    <w:p w14:paraId="4942AE22" w14:textId="77777777" w:rsidR="000409D5" w:rsidRDefault="00814EAA">
      <w:pPr>
        <w:pStyle w:val="P68B1DB1-ListParagraph7"/>
        <w:numPr>
          <w:ilvl w:val="1"/>
          <w:numId w:val="4"/>
        </w:numPr>
        <w:tabs>
          <w:tab w:val="left" w:pos="1008"/>
        </w:tabs>
        <w:spacing w:line="278" w:lineRule="auto"/>
        <w:ind w:right="230" w:firstLine="565"/>
      </w:pPr>
      <w:r>
        <w:t>If the student has completed all coursework but has not yet finished their internship, it may be conducted in any month.</w:t>
      </w:r>
    </w:p>
    <w:p w14:paraId="1E1F1BD4" w14:textId="77777777" w:rsidR="000409D5" w:rsidRDefault="00814EAA">
      <w:pPr>
        <w:pStyle w:val="P68B1DB1-ListParagraph7"/>
        <w:numPr>
          <w:ilvl w:val="1"/>
          <w:numId w:val="4"/>
        </w:numPr>
        <w:tabs>
          <w:tab w:val="left" w:pos="988"/>
        </w:tabs>
        <w:spacing w:line="278" w:lineRule="auto"/>
        <w:ind w:right="225" w:firstLine="565"/>
      </w:pPr>
      <w:r>
        <w:t xml:space="preserve">The internship may also be completed during the education and training period, including summer school and general exam periods, </w:t>
      </w:r>
      <w:proofErr w:type="gramStart"/>
      <w:r>
        <w:t>as long as</w:t>
      </w:r>
      <w:proofErr w:type="gramEnd"/>
      <w:r>
        <w:t xml:space="preserve"> it is undertaken for at least three days per week throughout the specified duration.</w:t>
      </w:r>
    </w:p>
    <w:p w14:paraId="2A7B66D0" w14:textId="77777777" w:rsidR="000409D5" w:rsidRDefault="00814EAA">
      <w:pPr>
        <w:pStyle w:val="P68B1DB1-ListParagraph7"/>
        <w:numPr>
          <w:ilvl w:val="0"/>
          <w:numId w:val="3"/>
        </w:numPr>
        <w:tabs>
          <w:tab w:val="left" w:pos="1039"/>
        </w:tabs>
        <w:spacing w:line="278" w:lineRule="auto"/>
        <w:ind w:right="227" w:firstLine="565"/>
      </w:pPr>
      <w:r>
        <w:lastRenderedPageBreak/>
        <w:t>The duration of the internship is set by higher education institutions based on the nature of the relevant program and must be at least 20 working days.</w:t>
      </w:r>
    </w:p>
    <w:p w14:paraId="5B240863" w14:textId="77777777" w:rsidR="000409D5" w:rsidRDefault="00814EAA">
      <w:pPr>
        <w:pStyle w:val="P68B1DB1-ListParagraph7"/>
        <w:numPr>
          <w:ilvl w:val="0"/>
          <w:numId w:val="3"/>
        </w:numPr>
        <w:tabs>
          <w:tab w:val="left" w:pos="1058"/>
        </w:tabs>
        <w:spacing w:line="278" w:lineRule="auto"/>
        <w:ind w:right="231" w:firstLine="565"/>
      </w:pPr>
      <w:r>
        <w:t xml:space="preserve">It is mandatory to allocate ECTS credits for the </w:t>
      </w:r>
      <w:r>
        <w:t>internship. ECTS credits are assigned to course schedules within the program or department and count toward students' graduation credit requirements.</w:t>
      </w:r>
    </w:p>
    <w:p w14:paraId="31E505D2" w14:textId="77777777" w:rsidR="000409D5" w:rsidRDefault="00814EAA">
      <w:pPr>
        <w:pStyle w:val="P68B1DB1-ListParagraph7"/>
        <w:numPr>
          <w:ilvl w:val="0"/>
          <w:numId w:val="3"/>
        </w:numPr>
        <w:tabs>
          <w:tab w:val="left" w:pos="1045"/>
        </w:tabs>
        <w:spacing w:before="67"/>
        <w:ind w:left="1045" w:hanging="254"/>
        <w:jc w:val="both"/>
      </w:pPr>
      <w:r>
        <w:t>The credits assigned for internships must be at least 5 ECTS and no more than 10 ECTS in total.</w:t>
      </w:r>
    </w:p>
    <w:p w14:paraId="3A1D06CE" w14:textId="77777777" w:rsidR="000409D5" w:rsidRDefault="00814EAA">
      <w:pPr>
        <w:pStyle w:val="P68B1DB1-ListParagraph7"/>
        <w:numPr>
          <w:ilvl w:val="0"/>
          <w:numId w:val="3"/>
        </w:numPr>
        <w:tabs>
          <w:tab w:val="left" w:pos="1039"/>
        </w:tabs>
        <w:spacing w:before="33" w:line="278" w:lineRule="auto"/>
        <w:ind w:right="220" w:firstLine="565"/>
        <w:jc w:val="both"/>
      </w:pPr>
      <w:r>
        <w:t xml:space="preserve">With the Commission's approval and following the outlined procedures and principles in this Regulation, students may voluntarily undertake an internship or extend their internship beyond the period specified in their program. Internship periods under this clause may be credited but will not count toward the graduation credit requirements. </w:t>
      </w:r>
    </w:p>
    <w:p w14:paraId="069AEB8D" w14:textId="77777777" w:rsidR="000409D5" w:rsidRDefault="00814EAA">
      <w:pPr>
        <w:pStyle w:val="P68B1DB1-ListParagraph7"/>
        <w:numPr>
          <w:ilvl w:val="0"/>
          <w:numId w:val="3"/>
        </w:numPr>
        <w:tabs>
          <w:tab w:val="left" w:pos="1063"/>
        </w:tabs>
        <w:spacing w:line="278" w:lineRule="auto"/>
        <w:ind w:right="223" w:firstLine="565"/>
        <w:jc w:val="both"/>
      </w:pPr>
      <w:r>
        <w:t>The commission or subcommittees evaluate internship students as either successful or unsuccessful based on the business evaluation form, the applied training file, and the predetermined achievements. Students who are evaluated as unsuccessful in their internships must redo the internship.</w:t>
      </w:r>
    </w:p>
    <w:p w14:paraId="004B241E" w14:textId="77777777" w:rsidR="000409D5" w:rsidRDefault="00814EAA">
      <w:pPr>
        <w:pStyle w:val="P68B1DB1-ListParagraph7"/>
        <w:numPr>
          <w:ilvl w:val="0"/>
          <w:numId w:val="3"/>
        </w:numPr>
        <w:tabs>
          <w:tab w:val="left" w:pos="1045"/>
        </w:tabs>
        <w:spacing w:line="207" w:lineRule="exact"/>
        <w:ind w:left="1045" w:hanging="254"/>
        <w:jc w:val="both"/>
      </w:pPr>
      <w:r>
        <w:t>Article 25 of Law No. 3308 pertains to the fees paid to students undertaking internships.</w:t>
      </w:r>
    </w:p>
    <w:p w14:paraId="5DB54699" w14:textId="77777777" w:rsidR="000409D5" w:rsidRDefault="00814EAA">
      <w:pPr>
        <w:pStyle w:val="P68B1DB1-ListParagraph7"/>
        <w:numPr>
          <w:ilvl w:val="0"/>
          <w:numId w:val="3"/>
        </w:numPr>
        <w:tabs>
          <w:tab w:val="left" w:pos="1044"/>
        </w:tabs>
        <w:spacing w:before="33" w:line="278" w:lineRule="auto"/>
        <w:ind w:right="222" w:firstLine="565"/>
        <w:jc w:val="both"/>
      </w:pPr>
      <w:r>
        <w:t>Occupational accident and disease insurance applies to internship students in accordance with subclause (b) of the first clause of Article 5 of Law No. 5510. Among these students, general health insurance provisions are also applied to those who are not classified as dependents. The premiums to be paid under this paragraph are covered by higher education institutions in accordance with subclause (e) of the first clause of Article 87 of Law No. 5510.</w:t>
      </w:r>
    </w:p>
    <w:p w14:paraId="0E62422A" w14:textId="1A17F569" w:rsidR="000409D5" w:rsidRDefault="00814EAA">
      <w:pPr>
        <w:pStyle w:val="Heading1"/>
        <w:spacing w:before="1"/>
        <w:jc w:val="both"/>
      </w:pPr>
      <w:r>
        <w:t xml:space="preserve">Applied </w:t>
      </w:r>
      <w:proofErr w:type="gramStart"/>
      <w:r w:rsidR="00374341">
        <w:t>courses</w:t>
      </w:r>
      <w:proofErr w:type="gramEnd"/>
    </w:p>
    <w:p w14:paraId="6A90FA4E" w14:textId="77777777" w:rsidR="000409D5" w:rsidRDefault="00814EAA">
      <w:pPr>
        <w:pStyle w:val="BodyText"/>
        <w:spacing w:before="33" w:line="278" w:lineRule="auto"/>
        <w:ind w:right="218"/>
        <w:jc w:val="both"/>
      </w:pPr>
      <w:r>
        <w:rPr>
          <w:b/>
        </w:rPr>
        <w:t xml:space="preserve">ARTICLE 14– </w:t>
      </w:r>
      <w:r>
        <w:t xml:space="preserve">(1) It is essential that the applied course is conducted on the days and hours </w:t>
      </w:r>
      <w:r>
        <w:t>specified in the curriculum within the scope of the relevant course. However, if deemed necessary, applied courses may be held at times different from those specified in the curriculum.</w:t>
      </w:r>
    </w:p>
    <w:p w14:paraId="56DF7340" w14:textId="77777777" w:rsidR="000409D5" w:rsidRDefault="00814EAA">
      <w:pPr>
        <w:pStyle w:val="P68B1DB1-ListParagraph7"/>
        <w:numPr>
          <w:ilvl w:val="0"/>
          <w:numId w:val="2"/>
        </w:numPr>
        <w:tabs>
          <w:tab w:val="left" w:pos="1039"/>
        </w:tabs>
        <w:spacing w:line="278" w:lineRule="auto"/>
        <w:ind w:right="217" w:firstLine="565"/>
      </w:pPr>
      <w:r>
        <w:t xml:space="preserve">The ECTS credit for the applied course is calculated as part of the ECTS credit calculation for the related course, and no separate ECTS credit is assigned. </w:t>
      </w:r>
    </w:p>
    <w:p w14:paraId="55555430" w14:textId="77777777" w:rsidR="000409D5" w:rsidRDefault="00814EAA">
      <w:pPr>
        <w:pStyle w:val="P68B1DB1-ListParagraph7"/>
        <w:numPr>
          <w:ilvl w:val="0"/>
          <w:numId w:val="2"/>
        </w:numPr>
        <w:tabs>
          <w:tab w:val="left" w:pos="1063"/>
        </w:tabs>
        <w:spacing w:line="278" w:lineRule="auto"/>
        <w:ind w:right="219" w:firstLine="565"/>
      </w:pPr>
      <w:r>
        <w:t>The evaluations of the applied course are conducted by the instructor or staff responsible for the relevant course.</w:t>
      </w:r>
    </w:p>
    <w:p w14:paraId="458B8B88" w14:textId="77777777" w:rsidR="000409D5" w:rsidRDefault="00814EAA">
      <w:pPr>
        <w:pStyle w:val="P68B1DB1-ListParagraph7"/>
        <w:numPr>
          <w:ilvl w:val="0"/>
          <w:numId w:val="2"/>
        </w:numPr>
        <w:tabs>
          <w:tab w:val="left" w:pos="1045"/>
        </w:tabs>
        <w:ind w:left="1045" w:hanging="254"/>
      </w:pPr>
      <w:r>
        <w:t>Students undergoing applied education as part of the applied course are not paid.</w:t>
      </w:r>
    </w:p>
    <w:p w14:paraId="1574AEEF" w14:textId="77777777" w:rsidR="000409D5" w:rsidRDefault="00814EAA">
      <w:pPr>
        <w:pStyle w:val="P68B1DB1-ListParagraph7"/>
        <w:numPr>
          <w:ilvl w:val="0"/>
          <w:numId w:val="2"/>
        </w:numPr>
        <w:tabs>
          <w:tab w:val="left" w:pos="1089"/>
        </w:tabs>
        <w:spacing w:before="32" w:line="278" w:lineRule="auto"/>
        <w:ind w:right="226" w:firstLine="565"/>
      </w:pPr>
      <w:r>
        <w:t>Students enrolled in applied courses are not considered insured under subclause (f) of the first clause of Article 6 of Law No. 5510.</w:t>
      </w:r>
    </w:p>
    <w:p w14:paraId="3867C816" w14:textId="77777777" w:rsidR="000409D5" w:rsidRDefault="00814EAA">
      <w:pPr>
        <w:pStyle w:val="P68B1DB1-ListParagraph7"/>
        <w:numPr>
          <w:ilvl w:val="0"/>
          <w:numId w:val="2"/>
        </w:numPr>
        <w:tabs>
          <w:tab w:val="left" w:pos="1053"/>
        </w:tabs>
        <w:spacing w:line="278" w:lineRule="auto"/>
        <w:ind w:right="229" w:firstLine="565"/>
      </w:pPr>
      <w:r>
        <w:t>The applied education of medical program students in the fourth and fifth years, referred to as internships, and the practical training of dentistry program students are evaluated as part of the applied course.</w:t>
      </w:r>
    </w:p>
    <w:p w14:paraId="0073D5DA" w14:textId="77777777" w:rsidR="000409D5" w:rsidRDefault="00814EAA">
      <w:pPr>
        <w:pStyle w:val="Heading1"/>
        <w:ind w:left="4"/>
        <w:jc w:val="center"/>
      </w:pPr>
      <w:r>
        <w:t>PART FOUR</w:t>
      </w:r>
    </w:p>
    <w:p w14:paraId="76DFC836" w14:textId="77777777" w:rsidR="000409D5" w:rsidRDefault="00814EAA">
      <w:pPr>
        <w:pStyle w:val="P68B1DB1-Normal8"/>
        <w:spacing w:before="33" w:line="278" w:lineRule="auto"/>
        <w:ind w:left="791" w:right="3565" w:firstLine="2781"/>
        <w:jc w:val="both"/>
      </w:pPr>
      <w:r>
        <w:t>Miscellaneous and Final Provisions Formation of applied training groups</w:t>
      </w:r>
    </w:p>
    <w:p w14:paraId="0210AC6B" w14:textId="242E7784" w:rsidR="000409D5" w:rsidRDefault="00814EAA">
      <w:pPr>
        <w:pStyle w:val="BodyText"/>
        <w:spacing w:line="278" w:lineRule="auto"/>
        <w:ind w:right="218"/>
        <w:jc w:val="both"/>
      </w:pPr>
      <w:r>
        <w:rPr>
          <w:b/>
        </w:rPr>
        <w:t xml:space="preserve">ARTICLE 15 – </w:t>
      </w:r>
      <w:r>
        <w:t>(1)</w:t>
      </w:r>
      <w:r w:rsidR="00374341">
        <w:t xml:space="preserve"> </w:t>
      </w:r>
      <w:r>
        <w:t>The number of students in applied training groups formed as part of vocational training or internships within the program or departments cannot be fewer than five. However, an applied education group may be formed if the total number of students receiving applied education in the program or departments is fewer than five.</w:t>
      </w:r>
    </w:p>
    <w:p w14:paraId="54B339FF" w14:textId="77777777" w:rsidR="000409D5" w:rsidRDefault="00814EAA">
      <w:pPr>
        <w:pStyle w:val="BodyText"/>
        <w:spacing w:line="278" w:lineRule="auto"/>
        <w:ind w:right="218"/>
        <w:jc w:val="both"/>
      </w:pPr>
      <w:r>
        <w:t>(2) Students in the same applied education group may complete vocational training or internships at different enterprises.</w:t>
      </w:r>
    </w:p>
    <w:p w14:paraId="7AC4BD28" w14:textId="77777777" w:rsidR="000409D5" w:rsidRDefault="00814EAA">
      <w:pPr>
        <w:pStyle w:val="Heading1"/>
        <w:jc w:val="both"/>
      </w:pPr>
      <w:r>
        <w:t>Course workload</w:t>
      </w:r>
    </w:p>
    <w:p w14:paraId="6899B059" w14:textId="77777777" w:rsidR="000409D5" w:rsidRDefault="00814EAA">
      <w:pPr>
        <w:pStyle w:val="BodyText"/>
        <w:spacing w:before="33" w:line="278" w:lineRule="auto"/>
        <w:ind w:right="217"/>
        <w:jc w:val="both"/>
      </w:pPr>
      <w:r>
        <w:rPr>
          <w:b/>
        </w:rPr>
        <w:t xml:space="preserve">ARTICLE 16 – </w:t>
      </w:r>
      <w:r>
        <w:t xml:space="preserve">(1) The instructor assigned to oversee vocational training at the </w:t>
      </w:r>
      <w:r>
        <w:t>enterprise is assigned a maximum of five hours of theoretical course load per week, regardless of the number of applied training groups they are responsible for.</w:t>
      </w:r>
    </w:p>
    <w:p w14:paraId="6B0F3A3E" w14:textId="77777777" w:rsidR="000409D5" w:rsidRDefault="00814EAA">
      <w:pPr>
        <w:pStyle w:val="BodyText"/>
        <w:spacing w:line="278" w:lineRule="auto"/>
        <w:ind w:right="224"/>
        <w:jc w:val="both"/>
      </w:pPr>
      <w:r>
        <w:t>(2) The instructor assigned to the course is assigned two hours of applied course load per week, regardless of the number of applied training groups they oversee.</w:t>
      </w:r>
    </w:p>
    <w:p w14:paraId="423A5CA7" w14:textId="77777777" w:rsidR="000409D5" w:rsidRDefault="00814EAA">
      <w:pPr>
        <w:pStyle w:val="Heading1"/>
      </w:pPr>
      <w:r>
        <w:t>Switching the enterprise</w:t>
      </w:r>
    </w:p>
    <w:p w14:paraId="54013D85" w14:textId="77777777" w:rsidR="000409D5" w:rsidRDefault="00814EAA">
      <w:pPr>
        <w:pStyle w:val="BodyText"/>
        <w:spacing w:before="33" w:line="278" w:lineRule="auto"/>
      </w:pPr>
      <w:r>
        <w:rPr>
          <w:b/>
        </w:rPr>
        <w:t xml:space="preserve">ARTICLE 17 – </w:t>
      </w:r>
      <w:r>
        <w:t>(1) After starting the applied education, the student may switch enterprises with the commission's approval.</w:t>
      </w:r>
    </w:p>
    <w:p w14:paraId="4EA202C3" w14:textId="77777777" w:rsidR="000409D5" w:rsidRDefault="00814EAA">
      <w:pPr>
        <w:pStyle w:val="Heading1"/>
      </w:pPr>
      <w:r>
        <w:t xml:space="preserve">Applied education </w:t>
      </w:r>
      <w:proofErr w:type="gramStart"/>
      <w:r>
        <w:t>abroad</w:t>
      </w:r>
      <w:proofErr w:type="gramEnd"/>
    </w:p>
    <w:p w14:paraId="3850DED0" w14:textId="77777777" w:rsidR="000409D5" w:rsidRDefault="00814EAA">
      <w:pPr>
        <w:pStyle w:val="BodyText"/>
        <w:spacing w:before="33" w:line="278" w:lineRule="auto"/>
      </w:pPr>
      <w:r>
        <w:rPr>
          <w:b/>
        </w:rPr>
        <w:t xml:space="preserve">ARTICLE 18 – </w:t>
      </w:r>
      <w:r>
        <w:t>(1) Students may complete vocational training or internships abroad, with the commission's approval, in enterprises included in the course schedules, without disrupting the curriculum.</w:t>
      </w:r>
    </w:p>
    <w:p w14:paraId="1180A197" w14:textId="77777777" w:rsidR="000409D5" w:rsidRDefault="00814EAA">
      <w:pPr>
        <w:pStyle w:val="BodyText"/>
        <w:spacing w:line="278" w:lineRule="auto"/>
        <w:ind w:right="228"/>
        <w:jc w:val="both"/>
      </w:pPr>
      <w:r>
        <w:t>(2) Students who have completed their vocational training or internship abroad submit the relevant documents and practical training file to the Commission. Measurement and evaluation procedures for applied education in this context are carried out in accordance with the relevant provisions of this Regulation.</w:t>
      </w:r>
    </w:p>
    <w:p w14:paraId="0EC3D109" w14:textId="77777777" w:rsidR="000409D5" w:rsidRDefault="00814EAA">
      <w:pPr>
        <w:pStyle w:val="BodyText"/>
        <w:spacing w:line="278" w:lineRule="auto"/>
        <w:ind w:right="229"/>
        <w:jc w:val="both"/>
      </w:pPr>
      <w:r>
        <w:t xml:space="preserve">(3) Premiums paid to domestic or foreign institutions and organizations in the insurance field to </w:t>
      </w:r>
      <w:proofErr w:type="gramStart"/>
      <w:r>
        <w:t>insure</w:t>
      </w:r>
      <w:proofErr w:type="gramEnd"/>
      <w:r>
        <w:t xml:space="preserve"> students undertaking practical education abroad are not covered by higher education institutions.</w:t>
      </w:r>
    </w:p>
    <w:p w14:paraId="0936FC12" w14:textId="77777777" w:rsidR="000409D5" w:rsidRDefault="00814EAA">
      <w:pPr>
        <w:pStyle w:val="Heading1"/>
        <w:jc w:val="both"/>
      </w:pPr>
      <w:r>
        <w:t>Recognition of prior applied education</w:t>
      </w:r>
    </w:p>
    <w:p w14:paraId="1D71020D" w14:textId="77777777" w:rsidR="000409D5" w:rsidRDefault="00814EAA">
      <w:pPr>
        <w:pStyle w:val="BodyText"/>
        <w:spacing w:before="33" w:line="278" w:lineRule="auto"/>
        <w:ind w:right="223"/>
        <w:jc w:val="both"/>
      </w:pPr>
      <w:r>
        <w:rPr>
          <w:b/>
        </w:rPr>
        <w:t xml:space="preserve">ARTICLE 19 – </w:t>
      </w:r>
      <w:r>
        <w:t>(1) The validity of vocational training and internships completed by students transferred through horizontal or vertical transfers from previous institutions is evaluated and decided by the relevant adjustment commission.</w:t>
      </w:r>
    </w:p>
    <w:p w14:paraId="13687974" w14:textId="77777777" w:rsidR="000409D5" w:rsidRDefault="00814EAA">
      <w:pPr>
        <w:pStyle w:val="BodyText"/>
        <w:spacing w:line="278" w:lineRule="auto"/>
        <w:ind w:right="219"/>
        <w:jc w:val="both"/>
      </w:pPr>
      <w:r>
        <w:t xml:space="preserve">(2) Students who have worked or are currently working in a job related to their program can apply for recognition of prior learning within the scope of vocational training or internship practice in the enterprise, provided they document their work duration and titles. The relevant adaptation commission reviews the applications and </w:t>
      </w:r>
      <w:proofErr w:type="gramStart"/>
      <w:r>
        <w:t>makes a decision</w:t>
      </w:r>
      <w:proofErr w:type="gramEnd"/>
      <w:r>
        <w:t xml:space="preserve">. For students approved by the adjustment commission, only measurement and evaluation procedures are </w:t>
      </w:r>
      <w:r>
        <w:lastRenderedPageBreak/>
        <w:t>carried out in accordance with the relevant provisions of this Regulation.</w:t>
      </w:r>
    </w:p>
    <w:p w14:paraId="2A080A9E" w14:textId="77777777" w:rsidR="000409D5" w:rsidRDefault="00814EAA">
      <w:pPr>
        <w:pStyle w:val="Heading1"/>
        <w:jc w:val="both"/>
      </w:pPr>
      <w:r>
        <w:t>Other provisions</w:t>
      </w:r>
    </w:p>
    <w:p w14:paraId="47DD88EE" w14:textId="77777777" w:rsidR="000409D5" w:rsidRDefault="00814EAA">
      <w:pPr>
        <w:pStyle w:val="BodyText"/>
        <w:spacing w:before="67" w:line="278" w:lineRule="auto"/>
        <w:ind w:right="227"/>
        <w:jc w:val="both"/>
      </w:pPr>
      <w:r>
        <w:rPr>
          <w:b/>
        </w:rPr>
        <w:t xml:space="preserve">ARTICLE 20 – </w:t>
      </w:r>
      <w:r>
        <w:t>(1) Higher education institutions determine matters related to applied education and the forms to be used in this context, in accordance with the principles of this Regulation, and publish them on their official websites.</w:t>
      </w:r>
    </w:p>
    <w:p w14:paraId="18DAE0B0" w14:textId="77777777" w:rsidR="000409D5" w:rsidRDefault="00814EAA">
      <w:pPr>
        <w:pStyle w:val="BodyText"/>
        <w:spacing w:line="278" w:lineRule="auto"/>
        <w:ind w:right="229"/>
        <w:jc w:val="both"/>
      </w:pPr>
      <w:r>
        <w:t>(2) Applied education in programs offering open and distance education is outside the scope of this Regulation.</w:t>
      </w:r>
    </w:p>
    <w:p w14:paraId="1FEA8BB1" w14:textId="77777777" w:rsidR="000409D5" w:rsidRDefault="00814EAA">
      <w:pPr>
        <w:pStyle w:val="BodyText"/>
        <w:spacing w:line="278" w:lineRule="auto"/>
        <w:ind w:right="223"/>
        <w:jc w:val="both"/>
      </w:pPr>
      <w:r>
        <w:t>(3) The rules regarding the applied education of individuals convicted in open penitentiary institutions who are also students at a higher education institution are determined by the relevant higher education institution, with input from the penitentiary institution.</w:t>
      </w:r>
    </w:p>
    <w:p w14:paraId="03FDD148" w14:textId="77777777" w:rsidR="000409D5" w:rsidRDefault="00814EAA">
      <w:pPr>
        <w:pStyle w:val="Heading1"/>
        <w:spacing w:line="207" w:lineRule="exact"/>
      </w:pPr>
      <w:r>
        <w:t>Foundation vocational school</w:t>
      </w:r>
    </w:p>
    <w:p w14:paraId="3B5271AD" w14:textId="77777777" w:rsidR="000409D5" w:rsidRDefault="00814EAA">
      <w:pPr>
        <w:pStyle w:val="BodyText"/>
        <w:spacing w:before="33"/>
        <w:ind w:left="791" w:firstLine="0"/>
      </w:pPr>
      <w:r>
        <w:rPr>
          <w:b/>
        </w:rPr>
        <w:t xml:space="preserve">ARTICLE 21 – </w:t>
      </w:r>
      <w:r>
        <w:t>(1) The principal of a vocational school performs the rector's duties.</w:t>
      </w:r>
    </w:p>
    <w:p w14:paraId="64DFCE5D" w14:textId="77777777" w:rsidR="000409D5" w:rsidRDefault="00814EAA">
      <w:pPr>
        <w:pStyle w:val="Heading1"/>
        <w:spacing w:before="33"/>
      </w:pPr>
      <w:r>
        <w:t>Force majeure</w:t>
      </w:r>
    </w:p>
    <w:p w14:paraId="78FCC1CA" w14:textId="77777777" w:rsidR="000409D5" w:rsidRDefault="00814EAA">
      <w:pPr>
        <w:pStyle w:val="BodyText"/>
        <w:spacing w:before="33" w:line="278" w:lineRule="auto"/>
        <w:ind w:right="222"/>
        <w:jc w:val="both"/>
      </w:pPr>
      <w:r w:rsidRPr="00814EAA">
        <w:rPr>
          <w:b/>
          <w:bCs/>
        </w:rPr>
        <w:t>ARTICLE</w:t>
      </w:r>
      <w:r>
        <w:t xml:space="preserve"> </w:t>
      </w:r>
      <w:r>
        <w:rPr>
          <w:b/>
        </w:rPr>
        <w:t xml:space="preserve">22 - </w:t>
      </w:r>
      <w:r>
        <w:t xml:space="preserve">(1) The procedures and </w:t>
      </w:r>
      <w:r>
        <w:t>principles for applied education in cases of natural disasters such as earthquakes, fires, floods, legal strikes, lockouts, epidemics, war, partial or general mobilization, and other similar force majeure events are determined by the Council of Higher Education.</w:t>
      </w:r>
    </w:p>
    <w:p w14:paraId="13A353D4" w14:textId="77777777" w:rsidR="000409D5" w:rsidRDefault="00814EAA">
      <w:pPr>
        <w:pStyle w:val="Heading1"/>
        <w:spacing w:before="1"/>
      </w:pPr>
      <w:r>
        <w:t xml:space="preserve">Situations for which no applicable provision </w:t>
      </w:r>
      <w:proofErr w:type="gramStart"/>
      <w:r>
        <w:t>exists</w:t>
      </w:r>
      <w:proofErr w:type="gramEnd"/>
    </w:p>
    <w:p w14:paraId="7BD39FCA" w14:textId="77777777" w:rsidR="000409D5" w:rsidRDefault="00814EAA">
      <w:pPr>
        <w:pStyle w:val="BodyText"/>
        <w:spacing w:before="33"/>
        <w:ind w:left="791" w:firstLine="0"/>
      </w:pPr>
      <w:r>
        <w:rPr>
          <w:b/>
        </w:rPr>
        <w:t xml:space="preserve">ARTICLE 23 – </w:t>
      </w:r>
      <w:r>
        <w:t>(1) In cases where no applicable provision is found in this Regulation, the provisions of other relevant legislation are applied.</w:t>
      </w:r>
    </w:p>
    <w:p w14:paraId="00A5F5EF" w14:textId="77777777" w:rsidR="000409D5" w:rsidRDefault="00814EAA">
      <w:pPr>
        <w:pStyle w:val="Heading1"/>
        <w:spacing w:before="33"/>
      </w:pPr>
      <w:r>
        <w:t xml:space="preserve">State contribution paid to </w:t>
      </w:r>
      <w:proofErr w:type="gramStart"/>
      <w:r>
        <w:t>students</w:t>
      </w:r>
      <w:proofErr w:type="gramEnd"/>
    </w:p>
    <w:p w14:paraId="79D87483" w14:textId="77777777" w:rsidR="000409D5" w:rsidRDefault="00814EAA">
      <w:pPr>
        <w:pStyle w:val="BodyText"/>
        <w:spacing w:before="33" w:line="278" w:lineRule="auto"/>
        <w:ind w:right="217"/>
        <w:jc w:val="both"/>
      </w:pPr>
      <w:r>
        <w:rPr>
          <w:b/>
        </w:rPr>
        <w:t>PROVISIONAL ARTICLE 1 –</w:t>
      </w:r>
      <w:r>
        <w:t xml:space="preserve"> (1) Vocational training in the enterprise, within the scope of Provisional Article 74 of Law No. 2547, is conducted during the education and training periods on a full-time basis, covering one semester in the final year of the students' education.</w:t>
      </w:r>
    </w:p>
    <w:p w14:paraId="7FFAC99C" w14:textId="77777777" w:rsidR="000409D5" w:rsidRDefault="00814EAA">
      <w:pPr>
        <w:pStyle w:val="P68B1DB1-ListParagraph7"/>
        <w:numPr>
          <w:ilvl w:val="0"/>
          <w:numId w:val="1"/>
        </w:numPr>
        <w:tabs>
          <w:tab w:val="left" w:pos="1083"/>
        </w:tabs>
        <w:spacing w:line="278" w:lineRule="auto"/>
        <w:ind w:right="228" w:firstLine="565"/>
        <w:jc w:val="both"/>
      </w:pPr>
      <w:r>
        <w:t>Vocational training in the enterprise, as outlined in the first paragraph, is limited to higher education institutions designated by the Council of Higher Education and specific undergraduate programs in the science and engineering fields of these institutions.</w:t>
      </w:r>
    </w:p>
    <w:p w14:paraId="5315735C" w14:textId="77777777" w:rsidR="000409D5" w:rsidRDefault="00814EAA">
      <w:pPr>
        <w:pStyle w:val="P68B1DB1-ListParagraph7"/>
        <w:numPr>
          <w:ilvl w:val="0"/>
          <w:numId w:val="1"/>
        </w:numPr>
        <w:tabs>
          <w:tab w:val="left" w:pos="1134"/>
        </w:tabs>
        <w:spacing w:line="278" w:lineRule="auto"/>
        <w:ind w:right="223" w:firstLine="565"/>
        <w:jc w:val="both"/>
      </w:pPr>
      <w:r>
        <w:t xml:space="preserve">Within the scope of this article, 35% of the net minimum wage is paid to students undergoing vocational training in private sector enterprises, </w:t>
      </w:r>
      <w:proofErr w:type="spellStart"/>
      <w:r>
        <w:t>technoparks</w:t>
      </w:r>
      <w:proofErr w:type="spellEnd"/>
      <w:r>
        <w:t>, research infrastructures, R&amp;D centers, or industrial organizations until 1/1/2023.</w:t>
      </w:r>
    </w:p>
    <w:p w14:paraId="78F77CD7" w14:textId="77777777" w:rsidR="000409D5" w:rsidRDefault="00814EAA">
      <w:pPr>
        <w:pStyle w:val="P68B1DB1-ListParagraph7"/>
        <w:numPr>
          <w:ilvl w:val="0"/>
          <w:numId w:val="1"/>
        </w:numPr>
        <w:tabs>
          <w:tab w:val="left" w:pos="1058"/>
        </w:tabs>
        <w:spacing w:line="278" w:lineRule="auto"/>
        <w:ind w:right="219" w:firstLine="565"/>
        <w:jc w:val="both"/>
      </w:pPr>
      <w:r>
        <w:t>For students covered by the third clause, the seventh clause of Article 12 of this Regulation is not applied until 1/1/2023.</w:t>
      </w:r>
    </w:p>
    <w:p w14:paraId="497D3DF0" w14:textId="77777777" w:rsidR="000409D5" w:rsidRDefault="00814EAA">
      <w:pPr>
        <w:pStyle w:val="P68B1DB1-ListParagraph7"/>
        <w:numPr>
          <w:ilvl w:val="0"/>
          <w:numId w:val="1"/>
        </w:numPr>
        <w:tabs>
          <w:tab w:val="left" w:pos="1073"/>
        </w:tabs>
        <w:spacing w:line="278" w:lineRule="auto"/>
        <w:ind w:right="224" w:firstLine="565"/>
        <w:jc w:val="both"/>
      </w:pPr>
      <w:r>
        <w:t>Students studying in programs or departments within the scope of applied education, as outlined in the second clause, who undergo vocational training in enterprises outside the scope of the third clause, are subject to the seventh clause of Article 12 of this Regulation.</w:t>
      </w:r>
    </w:p>
    <w:p w14:paraId="64BE0783" w14:textId="77777777" w:rsidR="000409D5" w:rsidRDefault="00814EAA">
      <w:pPr>
        <w:pStyle w:val="Heading1"/>
        <w:spacing w:line="207" w:lineRule="exact"/>
      </w:pPr>
      <w:r>
        <w:t>Effective Date</w:t>
      </w:r>
    </w:p>
    <w:p w14:paraId="693318EF" w14:textId="77777777" w:rsidR="000409D5" w:rsidRDefault="00814EAA">
      <w:pPr>
        <w:pStyle w:val="BodyText"/>
        <w:spacing w:before="32"/>
        <w:ind w:left="791" w:firstLine="0"/>
      </w:pPr>
      <w:r>
        <w:rPr>
          <w:b/>
        </w:rPr>
        <w:t xml:space="preserve">ARTICLE 24 – </w:t>
      </w:r>
      <w:r>
        <w:t>(1) This Regulation enters into force in the fall semester of the 2021-2022 academic year.</w:t>
      </w:r>
    </w:p>
    <w:p w14:paraId="68507BB0" w14:textId="77777777" w:rsidR="000409D5" w:rsidRDefault="00814EAA">
      <w:pPr>
        <w:pStyle w:val="Heading1"/>
        <w:spacing w:before="34"/>
      </w:pPr>
      <w:r>
        <w:t>Implementation</w:t>
      </w:r>
    </w:p>
    <w:p w14:paraId="72A5FA3B" w14:textId="77777777" w:rsidR="000409D5" w:rsidRDefault="00814EAA">
      <w:pPr>
        <w:pStyle w:val="BodyText"/>
        <w:spacing w:before="33"/>
        <w:ind w:left="791" w:firstLine="0"/>
      </w:pPr>
      <w:r>
        <w:rPr>
          <w:b/>
        </w:rPr>
        <w:t xml:space="preserve">ARTICLE 25 – </w:t>
      </w:r>
      <w:r>
        <w:t>(1) The provisions of this Regulation are implemented by the President of the Council of Higher Education.</w:t>
      </w:r>
    </w:p>
    <w:sectPr w:rsidR="000409D5">
      <w:pgSz w:w="11910" w:h="16840"/>
      <w:pgMar w:top="1380" w:right="158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87152"/>
    <w:multiLevelType w:val="hybridMultilevel"/>
    <w:tmpl w:val="360A9254"/>
    <w:lvl w:ilvl="0" w:tplc="4AA4D80A">
      <w:start w:val="1"/>
      <w:numFmt w:val="lowerLetter"/>
      <w:lvlText w:val="%1)"/>
      <w:lvlJc w:val="left"/>
      <w:pPr>
        <w:ind w:left="110" w:hanging="175"/>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B2B69328">
      <w:numFmt w:val="bullet"/>
      <w:lvlText w:val="•"/>
      <w:lvlJc w:val="left"/>
      <w:pPr>
        <w:ind w:left="987" w:hanging="175"/>
      </w:pPr>
      <w:rPr>
        <w:rFonts w:hint="default"/>
        <w:lang w:val="tr-TR" w:eastAsia="en-US" w:bidi="ar-SA"/>
      </w:rPr>
    </w:lvl>
    <w:lvl w:ilvl="2" w:tplc="CB4E2C96">
      <w:numFmt w:val="bullet"/>
      <w:lvlText w:val="•"/>
      <w:lvlJc w:val="left"/>
      <w:pPr>
        <w:ind w:left="1854" w:hanging="175"/>
      </w:pPr>
      <w:rPr>
        <w:rFonts w:hint="default"/>
        <w:lang w:val="tr-TR" w:eastAsia="en-US" w:bidi="ar-SA"/>
      </w:rPr>
    </w:lvl>
    <w:lvl w:ilvl="3" w:tplc="E04EC95A">
      <w:numFmt w:val="bullet"/>
      <w:lvlText w:val="•"/>
      <w:lvlJc w:val="left"/>
      <w:pPr>
        <w:ind w:left="2721" w:hanging="175"/>
      </w:pPr>
      <w:rPr>
        <w:rFonts w:hint="default"/>
        <w:lang w:val="tr-TR" w:eastAsia="en-US" w:bidi="ar-SA"/>
      </w:rPr>
    </w:lvl>
    <w:lvl w:ilvl="4" w:tplc="1250C2CA">
      <w:numFmt w:val="bullet"/>
      <w:lvlText w:val="•"/>
      <w:lvlJc w:val="left"/>
      <w:pPr>
        <w:ind w:left="3588" w:hanging="175"/>
      </w:pPr>
      <w:rPr>
        <w:rFonts w:hint="default"/>
        <w:lang w:val="tr-TR" w:eastAsia="en-US" w:bidi="ar-SA"/>
      </w:rPr>
    </w:lvl>
    <w:lvl w:ilvl="5" w:tplc="70922736">
      <w:numFmt w:val="bullet"/>
      <w:lvlText w:val="•"/>
      <w:lvlJc w:val="left"/>
      <w:pPr>
        <w:ind w:left="4456" w:hanging="175"/>
      </w:pPr>
      <w:rPr>
        <w:rFonts w:hint="default"/>
        <w:lang w:val="tr-TR" w:eastAsia="en-US" w:bidi="ar-SA"/>
      </w:rPr>
    </w:lvl>
    <w:lvl w:ilvl="6" w:tplc="AA3C3400">
      <w:numFmt w:val="bullet"/>
      <w:lvlText w:val="•"/>
      <w:lvlJc w:val="left"/>
      <w:pPr>
        <w:ind w:left="5323" w:hanging="175"/>
      </w:pPr>
      <w:rPr>
        <w:rFonts w:hint="default"/>
        <w:lang w:val="tr-TR" w:eastAsia="en-US" w:bidi="ar-SA"/>
      </w:rPr>
    </w:lvl>
    <w:lvl w:ilvl="7" w:tplc="5BE26234">
      <w:numFmt w:val="bullet"/>
      <w:lvlText w:val="•"/>
      <w:lvlJc w:val="left"/>
      <w:pPr>
        <w:ind w:left="6190" w:hanging="175"/>
      </w:pPr>
      <w:rPr>
        <w:rFonts w:hint="default"/>
        <w:lang w:val="tr-TR" w:eastAsia="en-US" w:bidi="ar-SA"/>
      </w:rPr>
    </w:lvl>
    <w:lvl w:ilvl="8" w:tplc="ECB0D646">
      <w:numFmt w:val="bullet"/>
      <w:lvlText w:val="•"/>
      <w:lvlJc w:val="left"/>
      <w:pPr>
        <w:ind w:left="7057" w:hanging="175"/>
      </w:pPr>
      <w:rPr>
        <w:rFonts w:hint="default"/>
        <w:lang w:val="tr-TR" w:eastAsia="en-US" w:bidi="ar-SA"/>
      </w:rPr>
    </w:lvl>
  </w:abstractNum>
  <w:abstractNum w:abstractNumId="1" w15:restartNumberingAfterBreak="0">
    <w:nsid w:val="065B0898"/>
    <w:multiLevelType w:val="hybridMultilevel"/>
    <w:tmpl w:val="C5421916"/>
    <w:lvl w:ilvl="0" w:tplc="D6DE8A4E">
      <w:start w:val="2"/>
      <w:numFmt w:val="decimal"/>
      <w:lvlText w:val="(%1)"/>
      <w:lvlJc w:val="left"/>
      <w:pPr>
        <w:ind w:left="225" w:hanging="251"/>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66AC66DC">
      <w:numFmt w:val="bullet"/>
      <w:lvlText w:val="•"/>
      <w:lvlJc w:val="left"/>
      <w:pPr>
        <w:ind w:left="1100" w:hanging="251"/>
      </w:pPr>
      <w:rPr>
        <w:rFonts w:hint="default"/>
        <w:lang w:val="tr-TR" w:eastAsia="en-US" w:bidi="ar-SA"/>
      </w:rPr>
    </w:lvl>
    <w:lvl w:ilvl="2" w:tplc="8EFE33E2">
      <w:numFmt w:val="bullet"/>
      <w:lvlText w:val="•"/>
      <w:lvlJc w:val="left"/>
      <w:pPr>
        <w:ind w:left="1981" w:hanging="251"/>
      </w:pPr>
      <w:rPr>
        <w:rFonts w:hint="default"/>
        <w:lang w:val="tr-TR" w:eastAsia="en-US" w:bidi="ar-SA"/>
      </w:rPr>
    </w:lvl>
    <w:lvl w:ilvl="3" w:tplc="DA6AA612">
      <w:numFmt w:val="bullet"/>
      <w:lvlText w:val="•"/>
      <w:lvlJc w:val="left"/>
      <w:pPr>
        <w:ind w:left="2861" w:hanging="251"/>
      </w:pPr>
      <w:rPr>
        <w:rFonts w:hint="default"/>
        <w:lang w:val="tr-TR" w:eastAsia="en-US" w:bidi="ar-SA"/>
      </w:rPr>
    </w:lvl>
    <w:lvl w:ilvl="4" w:tplc="ABCC50C0">
      <w:numFmt w:val="bullet"/>
      <w:lvlText w:val="•"/>
      <w:lvlJc w:val="left"/>
      <w:pPr>
        <w:ind w:left="3742" w:hanging="251"/>
      </w:pPr>
      <w:rPr>
        <w:rFonts w:hint="default"/>
        <w:lang w:val="tr-TR" w:eastAsia="en-US" w:bidi="ar-SA"/>
      </w:rPr>
    </w:lvl>
    <w:lvl w:ilvl="5" w:tplc="428A2DC6">
      <w:numFmt w:val="bullet"/>
      <w:lvlText w:val="•"/>
      <w:lvlJc w:val="left"/>
      <w:pPr>
        <w:ind w:left="4622" w:hanging="251"/>
      </w:pPr>
      <w:rPr>
        <w:rFonts w:hint="default"/>
        <w:lang w:val="tr-TR" w:eastAsia="en-US" w:bidi="ar-SA"/>
      </w:rPr>
    </w:lvl>
    <w:lvl w:ilvl="6" w:tplc="8FE6FE46">
      <w:numFmt w:val="bullet"/>
      <w:lvlText w:val="•"/>
      <w:lvlJc w:val="left"/>
      <w:pPr>
        <w:ind w:left="5503" w:hanging="251"/>
      </w:pPr>
      <w:rPr>
        <w:rFonts w:hint="default"/>
        <w:lang w:val="tr-TR" w:eastAsia="en-US" w:bidi="ar-SA"/>
      </w:rPr>
    </w:lvl>
    <w:lvl w:ilvl="7" w:tplc="47C256CC">
      <w:numFmt w:val="bullet"/>
      <w:lvlText w:val="•"/>
      <w:lvlJc w:val="left"/>
      <w:pPr>
        <w:ind w:left="6383" w:hanging="251"/>
      </w:pPr>
      <w:rPr>
        <w:rFonts w:hint="default"/>
        <w:lang w:val="tr-TR" w:eastAsia="en-US" w:bidi="ar-SA"/>
      </w:rPr>
    </w:lvl>
    <w:lvl w:ilvl="8" w:tplc="297E2B52">
      <w:numFmt w:val="bullet"/>
      <w:lvlText w:val="•"/>
      <w:lvlJc w:val="left"/>
      <w:pPr>
        <w:ind w:left="7264" w:hanging="251"/>
      </w:pPr>
      <w:rPr>
        <w:rFonts w:hint="default"/>
        <w:lang w:val="tr-TR" w:eastAsia="en-US" w:bidi="ar-SA"/>
      </w:rPr>
    </w:lvl>
  </w:abstractNum>
  <w:abstractNum w:abstractNumId="2" w15:restartNumberingAfterBreak="0">
    <w:nsid w:val="1198151E"/>
    <w:multiLevelType w:val="hybridMultilevel"/>
    <w:tmpl w:val="892E2BB0"/>
    <w:lvl w:ilvl="0" w:tplc="7A0C801A">
      <w:start w:val="2"/>
      <w:numFmt w:val="decimal"/>
      <w:lvlText w:val="(%1)"/>
      <w:lvlJc w:val="left"/>
      <w:pPr>
        <w:ind w:left="225" w:hanging="256"/>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080E7B3C">
      <w:start w:val="1"/>
      <w:numFmt w:val="lowerLetter"/>
      <w:lvlText w:val="%2)"/>
      <w:lvlJc w:val="left"/>
      <w:pPr>
        <w:ind w:left="225" w:hanging="220"/>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2" w:tplc="2E52526C">
      <w:numFmt w:val="bullet"/>
      <w:lvlText w:val="•"/>
      <w:lvlJc w:val="left"/>
      <w:pPr>
        <w:ind w:left="1981" w:hanging="220"/>
      </w:pPr>
      <w:rPr>
        <w:rFonts w:hint="default"/>
        <w:lang w:val="tr-TR" w:eastAsia="en-US" w:bidi="ar-SA"/>
      </w:rPr>
    </w:lvl>
    <w:lvl w:ilvl="3" w:tplc="8C54E6D4">
      <w:numFmt w:val="bullet"/>
      <w:lvlText w:val="•"/>
      <w:lvlJc w:val="left"/>
      <w:pPr>
        <w:ind w:left="2861" w:hanging="220"/>
      </w:pPr>
      <w:rPr>
        <w:rFonts w:hint="default"/>
        <w:lang w:val="tr-TR" w:eastAsia="en-US" w:bidi="ar-SA"/>
      </w:rPr>
    </w:lvl>
    <w:lvl w:ilvl="4" w:tplc="F7AAD648">
      <w:numFmt w:val="bullet"/>
      <w:lvlText w:val="•"/>
      <w:lvlJc w:val="left"/>
      <w:pPr>
        <w:ind w:left="3742" w:hanging="220"/>
      </w:pPr>
      <w:rPr>
        <w:rFonts w:hint="default"/>
        <w:lang w:val="tr-TR" w:eastAsia="en-US" w:bidi="ar-SA"/>
      </w:rPr>
    </w:lvl>
    <w:lvl w:ilvl="5" w:tplc="0074CD0C">
      <w:numFmt w:val="bullet"/>
      <w:lvlText w:val="•"/>
      <w:lvlJc w:val="left"/>
      <w:pPr>
        <w:ind w:left="4622" w:hanging="220"/>
      </w:pPr>
      <w:rPr>
        <w:rFonts w:hint="default"/>
        <w:lang w:val="tr-TR" w:eastAsia="en-US" w:bidi="ar-SA"/>
      </w:rPr>
    </w:lvl>
    <w:lvl w:ilvl="6" w:tplc="F3A83C66">
      <w:numFmt w:val="bullet"/>
      <w:lvlText w:val="•"/>
      <w:lvlJc w:val="left"/>
      <w:pPr>
        <w:ind w:left="5503" w:hanging="220"/>
      </w:pPr>
      <w:rPr>
        <w:rFonts w:hint="default"/>
        <w:lang w:val="tr-TR" w:eastAsia="en-US" w:bidi="ar-SA"/>
      </w:rPr>
    </w:lvl>
    <w:lvl w:ilvl="7" w:tplc="768EBF9A">
      <w:numFmt w:val="bullet"/>
      <w:lvlText w:val="•"/>
      <w:lvlJc w:val="left"/>
      <w:pPr>
        <w:ind w:left="6383" w:hanging="220"/>
      </w:pPr>
      <w:rPr>
        <w:rFonts w:hint="default"/>
        <w:lang w:val="tr-TR" w:eastAsia="en-US" w:bidi="ar-SA"/>
      </w:rPr>
    </w:lvl>
    <w:lvl w:ilvl="8" w:tplc="30522BC8">
      <w:numFmt w:val="bullet"/>
      <w:lvlText w:val="•"/>
      <w:lvlJc w:val="left"/>
      <w:pPr>
        <w:ind w:left="7264" w:hanging="220"/>
      </w:pPr>
      <w:rPr>
        <w:rFonts w:hint="default"/>
        <w:lang w:val="tr-TR" w:eastAsia="en-US" w:bidi="ar-SA"/>
      </w:rPr>
    </w:lvl>
  </w:abstractNum>
  <w:abstractNum w:abstractNumId="3" w15:restartNumberingAfterBreak="0">
    <w:nsid w:val="1D267DD3"/>
    <w:multiLevelType w:val="hybridMultilevel"/>
    <w:tmpl w:val="A8B84D32"/>
    <w:lvl w:ilvl="0" w:tplc="E42873EA">
      <w:start w:val="1"/>
      <w:numFmt w:val="lowerLetter"/>
      <w:lvlText w:val="%1)"/>
      <w:lvlJc w:val="left"/>
      <w:pPr>
        <w:ind w:left="976" w:hanging="186"/>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6C92A918">
      <w:numFmt w:val="bullet"/>
      <w:lvlText w:val="•"/>
      <w:lvlJc w:val="left"/>
      <w:pPr>
        <w:ind w:left="1784" w:hanging="186"/>
      </w:pPr>
      <w:rPr>
        <w:rFonts w:hint="default"/>
        <w:lang w:val="tr-TR" w:eastAsia="en-US" w:bidi="ar-SA"/>
      </w:rPr>
    </w:lvl>
    <w:lvl w:ilvl="2" w:tplc="8D906890">
      <w:numFmt w:val="bullet"/>
      <w:lvlText w:val="•"/>
      <w:lvlJc w:val="left"/>
      <w:pPr>
        <w:ind w:left="2589" w:hanging="186"/>
      </w:pPr>
      <w:rPr>
        <w:rFonts w:hint="default"/>
        <w:lang w:val="tr-TR" w:eastAsia="en-US" w:bidi="ar-SA"/>
      </w:rPr>
    </w:lvl>
    <w:lvl w:ilvl="3" w:tplc="E5348B4A">
      <w:numFmt w:val="bullet"/>
      <w:lvlText w:val="•"/>
      <w:lvlJc w:val="left"/>
      <w:pPr>
        <w:ind w:left="3393" w:hanging="186"/>
      </w:pPr>
      <w:rPr>
        <w:rFonts w:hint="default"/>
        <w:lang w:val="tr-TR" w:eastAsia="en-US" w:bidi="ar-SA"/>
      </w:rPr>
    </w:lvl>
    <w:lvl w:ilvl="4" w:tplc="2A78BF5E">
      <w:numFmt w:val="bullet"/>
      <w:lvlText w:val="•"/>
      <w:lvlJc w:val="left"/>
      <w:pPr>
        <w:ind w:left="4198" w:hanging="186"/>
      </w:pPr>
      <w:rPr>
        <w:rFonts w:hint="default"/>
        <w:lang w:val="tr-TR" w:eastAsia="en-US" w:bidi="ar-SA"/>
      </w:rPr>
    </w:lvl>
    <w:lvl w:ilvl="5" w:tplc="0D166BE8">
      <w:numFmt w:val="bullet"/>
      <w:lvlText w:val="•"/>
      <w:lvlJc w:val="left"/>
      <w:pPr>
        <w:ind w:left="5002" w:hanging="186"/>
      </w:pPr>
      <w:rPr>
        <w:rFonts w:hint="default"/>
        <w:lang w:val="tr-TR" w:eastAsia="en-US" w:bidi="ar-SA"/>
      </w:rPr>
    </w:lvl>
    <w:lvl w:ilvl="6" w:tplc="197062AA">
      <w:numFmt w:val="bullet"/>
      <w:lvlText w:val="•"/>
      <w:lvlJc w:val="left"/>
      <w:pPr>
        <w:ind w:left="5807" w:hanging="186"/>
      </w:pPr>
      <w:rPr>
        <w:rFonts w:hint="default"/>
        <w:lang w:val="tr-TR" w:eastAsia="en-US" w:bidi="ar-SA"/>
      </w:rPr>
    </w:lvl>
    <w:lvl w:ilvl="7" w:tplc="68C4A1E0">
      <w:numFmt w:val="bullet"/>
      <w:lvlText w:val="•"/>
      <w:lvlJc w:val="left"/>
      <w:pPr>
        <w:ind w:left="6611" w:hanging="186"/>
      </w:pPr>
      <w:rPr>
        <w:rFonts w:hint="default"/>
        <w:lang w:val="tr-TR" w:eastAsia="en-US" w:bidi="ar-SA"/>
      </w:rPr>
    </w:lvl>
    <w:lvl w:ilvl="8" w:tplc="808843B2">
      <w:numFmt w:val="bullet"/>
      <w:lvlText w:val="•"/>
      <w:lvlJc w:val="left"/>
      <w:pPr>
        <w:ind w:left="7416" w:hanging="186"/>
      </w:pPr>
      <w:rPr>
        <w:rFonts w:hint="default"/>
        <w:lang w:val="tr-TR" w:eastAsia="en-US" w:bidi="ar-SA"/>
      </w:rPr>
    </w:lvl>
  </w:abstractNum>
  <w:abstractNum w:abstractNumId="4" w15:restartNumberingAfterBreak="0">
    <w:nsid w:val="3A6F688E"/>
    <w:multiLevelType w:val="hybridMultilevel"/>
    <w:tmpl w:val="A3F81028"/>
    <w:lvl w:ilvl="0" w:tplc="09B2344E">
      <w:start w:val="2"/>
      <w:numFmt w:val="decimal"/>
      <w:lvlText w:val="(%1)"/>
      <w:lvlJc w:val="left"/>
      <w:pPr>
        <w:ind w:left="225" w:hanging="251"/>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04CE8EDE">
      <w:numFmt w:val="bullet"/>
      <w:lvlText w:val="•"/>
      <w:lvlJc w:val="left"/>
      <w:pPr>
        <w:ind w:left="1100" w:hanging="251"/>
      </w:pPr>
      <w:rPr>
        <w:rFonts w:hint="default"/>
        <w:lang w:val="tr-TR" w:eastAsia="en-US" w:bidi="ar-SA"/>
      </w:rPr>
    </w:lvl>
    <w:lvl w:ilvl="2" w:tplc="6C4C375E">
      <w:numFmt w:val="bullet"/>
      <w:lvlText w:val="•"/>
      <w:lvlJc w:val="left"/>
      <w:pPr>
        <w:ind w:left="1981" w:hanging="251"/>
      </w:pPr>
      <w:rPr>
        <w:rFonts w:hint="default"/>
        <w:lang w:val="tr-TR" w:eastAsia="en-US" w:bidi="ar-SA"/>
      </w:rPr>
    </w:lvl>
    <w:lvl w:ilvl="3" w:tplc="7A7A01D4">
      <w:numFmt w:val="bullet"/>
      <w:lvlText w:val="•"/>
      <w:lvlJc w:val="left"/>
      <w:pPr>
        <w:ind w:left="2861" w:hanging="251"/>
      </w:pPr>
      <w:rPr>
        <w:rFonts w:hint="default"/>
        <w:lang w:val="tr-TR" w:eastAsia="en-US" w:bidi="ar-SA"/>
      </w:rPr>
    </w:lvl>
    <w:lvl w:ilvl="4" w:tplc="76D06DEA">
      <w:numFmt w:val="bullet"/>
      <w:lvlText w:val="•"/>
      <w:lvlJc w:val="left"/>
      <w:pPr>
        <w:ind w:left="3742" w:hanging="251"/>
      </w:pPr>
      <w:rPr>
        <w:rFonts w:hint="default"/>
        <w:lang w:val="tr-TR" w:eastAsia="en-US" w:bidi="ar-SA"/>
      </w:rPr>
    </w:lvl>
    <w:lvl w:ilvl="5" w:tplc="37529BC2">
      <w:numFmt w:val="bullet"/>
      <w:lvlText w:val="•"/>
      <w:lvlJc w:val="left"/>
      <w:pPr>
        <w:ind w:left="4622" w:hanging="251"/>
      </w:pPr>
      <w:rPr>
        <w:rFonts w:hint="default"/>
        <w:lang w:val="tr-TR" w:eastAsia="en-US" w:bidi="ar-SA"/>
      </w:rPr>
    </w:lvl>
    <w:lvl w:ilvl="6" w:tplc="F49C8814">
      <w:numFmt w:val="bullet"/>
      <w:lvlText w:val="•"/>
      <w:lvlJc w:val="left"/>
      <w:pPr>
        <w:ind w:left="5503" w:hanging="251"/>
      </w:pPr>
      <w:rPr>
        <w:rFonts w:hint="default"/>
        <w:lang w:val="tr-TR" w:eastAsia="en-US" w:bidi="ar-SA"/>
      </w:rPr>
    </w:lvl>
    <w:lvl w:ilvl="7" w:tplc="F17CCB00">
      <w:numFmt w:val="bullet"/>
      <w:lvlText w:val="•"/>
      <w:lvlJc w:val="left"/>
      <w:pPr>
        <w:ind w:left="6383" w:hanging="251"/>
      </w:pPr>
      <w:rPr>
        <w:rFonts w:hint="default"/>
        <w:lang w:val="tr-TR" w:eastAsia="en-US" w:bidi="ar-SA"/>
      </w:rPr>
    </w:lvl>
    <w:lvl w:ilvl="8" w:tplc="540A994A">
      <w:numFmt w:val="bullet"/>
      <w:lvlText w:val="•"/>
      <w:lvlJc w:val="left"/>
      <w:pPr>
        <w:ind w:left="7264" w:hanging="251"/>
      </w:pPr>
      <w:rPr>
        <w:rFonts w:hint="default"/>
        <w:lang w:val="tr-TR" w:eastAsia="en-US" w:bidi="ar-SA"/>
      </w:rPr>
    </w:lvl>
  </w:abstractNum>
  <w:abstractNum w:abstractNumId="5" w15:restartNumberingAfterBreak="0">
    <w:nsid w:val="43FD7151"/>
    <w:multiLevelType w:val="hybridMultilevel"/>
    <w:tmpl w:val="21D66910"/>
    <w:lvl w:ilvl="0" w:tplc="2CB0DCC4">
      <w:start w:val="1"/>
      <w:numFmt w:val="lowerLetter"/>
      <w:lvlText w:val="%1)"/>
      <w:lvlJc w:val="left"/>
      <w:pPr>
        <w:ind w:left="225" w:hanging="210"/>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CA4A0184">
      <w:numFmt w:val="bullet"/>
      <w:lvlText w:val="•"/>
      <w:lvlJc w:val="left"/>
      <w:pPr>
        <w:ind w:left="1100" w:hanging="210"/>
      </w:pPr>
      <w:rPr>
        <w:rFonts w:hint="default"/>
        <w:lang w:val="tr-TR" w:eastAsia="en-US" w:bidi="ar-SA"/>
      </w:rPr>
    </w:lvl>
    <w:lvl w:ilvl="2" w:tplc="7870C002">
      <w:numFmt w:val="bullet"/>
      <w:lvlText w:val="•"/>
      <w:lvlJc w:val="left"/>
      <w:pPr>
        <w:ind w:left="1981" w:hanging="210"/>
      </w:pPr>
      <w:rPr>
        <w:rFonts w:hint="default"/>
        <w:lang w:val="tr-TR" w:eastAsia="en-US" w:bidi="ar-SA"/>
      </w:rPr>
    </w:lvl>
    <w:lvl w:ilvl="3" w:tplc="8370C40A">
      <w:numFmt w:val="bullet"/>
      <w:lvlText w:val="•"/>
      <w:lvlJc w:val="left"/>
      <w:pPr>
        <w:ind w:left="2861" w:hanging="210"/>
      </w:pPr>
      <w:rPr>
        <w:rFonts w:hint="default"/>
        <w:lang w:val="tr-TR" w:eastAsia="en-US" w:bidi="ar-SA"/>
      </w:rPr>
    </w:lvl>
    <w:lvl w:ilvl="4" w:tplc="2A42B3D6">
      <w:numFmt w:val="bullet"/>
      <w:lvlText w:val="•"/>
      <w:lvlJc w:val="left"/>
      <w:pPr>
        <w:ind w:left="3742" w:hanging="210"/>
      </w:pPr>
      <w:rPr>
        <w:rFonts w:hint="default"/>
        <w:lang w:val="tr-TR" w:eastAsia="en-US" w:bidi="ar-SA"/>
      </w:rPr>
    </w:lvl>
    <w:lvl w:ilvl="5" w:tplc="CCE879D8">
      <w:numFmt w:val="bullet"/>
      <w:lvlText w:val="•"/>
      <w:lvlJc w:val="left"/>
      <w:pPr>
        <w:ind w:left="4622" w:hanging="210"/>
      </w:pPr>
      <w:rPr>
        <w:rFonts w:hint="default"/>
        <w:lang w:val="tr-TR" w:eastAsia="en-US" w:bidi="ar-SA"/>
      </w:rPr>
    </w:lvl>
    <w:lvl w:ilvl="6" w:tplc="F9F27A22">
      <w:numFmt w:val="bullet"/>
      <w:lvlText w:val="•"/>
      <w:lvlJc w:val="left"/>
      <w:pPr>
        <w:ind w:left="5503" w:hanging="210"/>
      </w:pPr>
      <w:rPr>
        <w:rFonts w:hint="default"/>
        <w:lang w:val="tr-TR" w:eastAsia="en-US" w:bidi="ar-SA"/>
      </w:rPr>
    </w:lvl>
    <w:lvl w:ilvl="7" w:tplc="01A0C70E">
      <w:numFmt w:val="bullet"/>
      <w:lvlText w:val="•"/>
      <w:lvlJc w:val="left"/>
      <w:pPr>
        <w:ind w:left="6383" w:hanging="210"/>
      </w:pPr>
      <w:rPr>
        <w:rFonts w:hint="default"/>
        <w:lang w:val="tr-TR" w:eastAsia="en-US" w:bidi="ar-SA"/>
      </w:rPr>
    </w:lvl>
    <w:lvl w:ilvl="8" w:tplc="043A5DDE">
      <w:numFmt w:val="bullet"/>
      <w:lvlText w:val="•"/>
      <w:lvlJc w:val="left"/>
      <w:pPr>
        <w:ind w:left="7264" w:hanging="210"/>
      </w:pPr>
      <w:rPr>
        <w:rFonts w:hint="default"/>
        <w:lang w:val="tr-TR" w:eastAsia="en-US" w:bidi="ar-SA"/>
      </w:rPr>
    </w:lvl>
  </w:abstractNum>
  <w:abstractNum w:abstractNumId="6" w15:restartNumberingAfterBreak="0">
    <w:nsid w:val="4A5C75F9"/>
    <w:multiLevelType w:val="hybridMultilevel"/>
    <w:tmpl w:val="335811BA"/>
    <w:lvl w:ilvl="0" w:tplc="65A610BE">
      <w:start w:val="2"/>
      <w:numFmt w:val="decimal"/>
      <w:lvlText w:val="(%1)"/>
      <w:lvlJc w:val="left"/>
      <w:pPr>
        <w:ind w:left="225" w:hanging="295"/>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BD088914">
      <w:numFmt w:val="bullet"/>
      <w:lvlText w:val="•"/>
      <w:lvlJc w:val="left"/>
      <w:pPr>
        <w:ind w:left="1100" w:hanging="295"/>
      </w:pPr>
      <w:rPr>
        <w:rFonts w:hint="default"/>
        <w:lang w:val="tr-TR" w:eastAsia="en-US" w:bidi="ar-SA"/>
      </w:rPr>
    </w:lvl>
    <w:lvl w:ilvl="2" w:tplc="48CC3964">
      <w:numFmt w:val="bullet"/>
      <w:lvlText w:val="•"/>
      <w:lvlJc w:val="left"/>
      <w:pPr>
        <w:ind w:left="1981" w:hanging="295"/>
      </w:pPr>
      <w:rPr>
        <w:rFonts w:hint="default"/>
        <w:lang w:val="tr-TR" w:eastAsia="en-US" w:bidi="ar-SA"/>
      </w:rPr>
    </w:lvl>
    <w:lvl w:ilvl="3" w:tplc="0056385E">
      <w:numFmt w:val="bullet"/>
      <w:lvlText w:val="•"/>
      <w:lvlJc w:val="left"/>
      <w:pPr>
        <w:ind w:left="2861" w:hanging="295"/>
      </w:pPr>
      <w:rPr>
        <w:rFonts w:hint="default"/>
        <w:lang w:val="tr-TR" w:eastAsia="en-US" w:bidi="ar-SA"/>
      </w:rPr>
    </w:lvl>
    <w:lvl w:ilvl="4" w:tplc="E2E89C9E">
      <w:numFmt w:val="bullet"/>
      <w:lvlText w:val="•"/>
      <w:lvlJc w:val="left"/>
      <w:pPr>
        <w:ind w:left="3742" w:hanging="295"/>
      </w:pPr>
      <w:rPr>
        <w:rFonts w:hint="default"/>
        <w:lang w:val="tr-TR" w:eastAsia="en-US" w:bidi="ar-SA"/>
      </w:rPr>
    </w:lvl>
    <w:lvl w:ilvl="5" w:tplc="EF264562">
      <w:numFmt w:val="bullet"/>
      <w:lvlText w:val="•"/>
      <w:lvlJc w:val="left"/>
      <w:pPr>
        <w:ind w:left="4622" w:hanging="295"/>
      </w:pPr>
      <w:rPr>
        <w:rFonts w:hint="default"/>
        <w:lang w:val="tr-TR" w:eastAsia="en-US" w:bidi="ar-SA"/>
      </w:rPr>
    </w:lvl>
    <w:lvl w:ilvl="6" w:tplc="3AC06926">
      <w:numFmt w:val="bullet"/>
      <w:lvlText w:val="•"/>
      <w:lvlJc w:val="left"/>
      <w:pPr>
        <w:ind w:left="5503" w:hanging="295"/>
      </w:pPr>
      <w:rPr>
        <w:rFonts w:hint="default"/>
        <w:lang w:val="tr-TR" w:eastAsia="en-US" w:bidi="ar-SA"/>
      </w:rPr>
    </w:lvl>
    <w:lvl w:ilvl="7" w:tplc="3DFEA16A">
      <w:numFmt w:val="bullet"/>
      <w:lvlText w:val="•"/>
      <w:lvlJc w:val="left"/>
      <w:pPr>
        <w:ind w:left="6383" w:hanging="295"/>
      </w:pPr>
      <w:rPr>
        <w:rFonts w:hint="default"/>
        <w:lang w:val="tr-TR" w:eastAsia="en-US" w:bidi="ar-SA"/>
      </w:rPr>
    </w:lvl>
    <w:lvl w:ilvl="8" w:tplc="F9FE19B6">
      <w:numFmt w:val="bullet"/>
      <w:lvlText w:val="•"/>
      <w:lvlJc w:val="left"/>
      <w:pPr>
        <w:ind w:left="7264" w:hanging="295"/>
      </w:pPr>
      <w:rPr>
        <w:rFonts w:hint="default"/>
        <w:lang w:val="tr-TR" w:eastAsia="en-US" w:bidi="ar-SA"/>
      </w:rPr>
    </w:lvl>
  </w:abstractNum>
  <w:abstractNum w:abstractNumId="7" w15:restartNumberingAfterBreak="0">
    <w:nsid w:val="64502718"/>
    <w:multiLevelType w:val="hybridMultilevel"/>
    <w:tmpl w:val="E8C200C2"/>
    <w:lvl w:ilvl="0" w:tplc="792642D2">
      <w:start w:val="12"/>
      <w:numFmt w:val="lowerLetter"/>
      <w:lvlText w:val="%1)"/>
      <w:lvlJc w:val="left"/>
      <w:pPr>
        <w:ind w:left="225" w:hanging="190"/>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BFF6F56A">
      <w:numFmt w:val="bullet"/>
      <w:lvlText w:val="•"/>
      <w:lvlJc w:val="left"/>
      <w:pPr>
        <w:ind w:left="1100" w:hanging="190"/>
      </w:pPr>
      <w:rPr>
        <w:rFonts w:hint="default"/>
        <w:lang w:val="tr-TR" w:eastAsia="en-US" w:bidi="ar-SA"/>
      </w:rPr>
    </w:lvl>
    <w:lvl w:ilvl="2" w:tplc="9A6EE87E">
      <w:numFmt w:val="bullet"/>
      <w:lvlText w:val="•"/>
      <w:lvlJc w:val="left"/>
      <w:pPr>
        <w:ind w:left="1981" w:hanging="190"/>
      </w:pPr>
      <w:rPr>
        <w:rFonts w:hint="default"/>
        <w:lang w:val="tr-TR" w:eastAsia="en-US" w:bidi="ar-SA"/>
      </w:rPr>
    </w:lvl>
    <w:lvl w:ilvl="3" w:tplc="B718A2A4">
      <w:numFmt w:val="bullet"/>
      <w:lvlText w:val="•"/>
      <w:lvlJc w:val="left"/>
      <w:pPr>
        <w:ind w:left="2861" w:hanging="190"/>
      </w:pPr>
      <w:rPr>
        <w:rFonts w:hint="default"/>
        <w:lang w:val="tr-TR" w:eastAsia="en-US" w:bidi="ar-SA"/>
      </w:rPr>
    </w:lvl>
    <w:lvl w:ilvl="4" w:tplc="DB921A58">
      <w:numFmt w:val="bullet"/>
      <w:lvlText w:val="•"/>
      <w:lvlJc w:val="left"/>
      <w:pPr>
        <w:ind w:left="3742" w:hanging="190"/>
      </w:pPr>
      <w:rPr>
        <w:rFonts w:hint="default"/>
        <w:lang w:val="tr-TR" w:eastAsia="en-US" w:bidi="ar-SA"/>
      </w:rPr>
    </w:lvl>
    <w:lvl w:ilvl="5" w:tplc="1988CDF8">
      <w:numFmt w:val="bullet"/>
      <w:lvlText w:val="•"/>
      <w:lvlJc w:val="left"/>
      <w:pPr>
        <w:ind w:left="4622" w:hanging="190"/>
      </w:pPr>
      <w:rPr>
        <w:rFonts w:hint="default"/>
        <w:lang w:val="tr-TR" w:eastAsia="en-US" w:bidi="ar-SA"/>
      </w:rPr>
    </w:lvl>
    <w:lvl w:ilvl="6" w:tplc="258E082C">
      <w:numFmt w:val="bullet"/>
      <w:lvlText w:val="•"/>
      <w:lvlJc w:val="left"/>
      <w:pPr>
        <w:ind w:left="5503" w:hanging="190"/>
      </w:pPr>
      <w:rPr>
        <w:rFonts w:hint="default"/>
        <w:lang w:val="tr-TR" w:eastAsia="en-US" w:bidi="ar-SA"/>
      </w:rPr>
    </w:lvl>
    <w:lvl w:ilvl="7" w:tplc="C276997A">
      <w:numFmt w:val="bullet"/>
      <w:lvlText w:val="•"/>
      <w:lvlJc w:val="left"/>
      <w:pPr>
        <w:ind w:left="6383" w:hanging="190"/>
      </w:pPr>
      <w:rPr>
        <w:rFonts w:hint="default"/>
        <w:lang w:val="tr-TR" w:eastAsia="en-US" w:bidi="ar-SA"/>
      </w:rPr>
    </w:lvl>
    <w:lvl w:ilvl="8" w:tplc="6582BB7E">
      <w:numFmt w:val="bullet"/>
      <w:lvlText w:val="•"/>
      <w:lvlJc w:val="left"/>
      <w:pPr>
        <w:ind w:left="7264" w:hanging="190"/>
      </w:pPr>
      <w:rPr>
        <w:rFonts w:hint="default"/>
        <w:lang w:val="tr-TR" w:eastAsia="en-US" w:bidi="ar-SA"/>
      </w:rPr>
    </w:lvl>
  </w:abstractNum>
  <w:abstractNum w:abstractNumId="8" w15:restartNumberingAfterBreak="0">
    <w:nsid w:val="6F182ACD"/>
    <w:multiLevelType w:val="hybridMultilevel"/>
    <w:tmpl w:val="5760536A"/>
    <w:lvl w:ilvl="0" w:tplc="949E1476">
      <w:start w:val="2"/>
      <w:numFmt w:val="decimal"/>
      <w:lvlText w:val="(%1)"/>
      <w:lvlJc w:val="left"/>
      <w:pPr>
        <w:ind w:left="225" w:hanging="255"/>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6AB04272">
      <w:start w:val="1"/>
      <w:numFmt w:val="lowerLetter"/>
      <w:lvlText w:val="%2)"/>
      <w:lvlJc w:val="left"/>
      <w:pPr>
        <w:ind w:left="225" w:hanging="240"/>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2" w:tplc="727EAA08">
      <w:numFmt w:val="bullet"/>
      <w:lvlText w:val="•"/>
      <w:lvlJc w:val="left"/>
      <w:pPr>
        <w:ind w:left="1981" w:hanging="240"/>
      </w:pPr>
      <w:rPr>
        <w:rFonts w:hint="default"/>
        <w:lang w:val="tr-TR" w:eastAsia="en-US" w:bidi="ar-SA"/>
      </w:rPr>
    </w:lvl>
    <w:lvl w:ilvl="3" w:tplc="706420A8">
      <w:numFmt w:val="bullet"/>
      <w:lvlText w:val="•"/>
      <w:lvlJc w:val="left"/>
      <w:pPr>
        <w:ind w:left="2861" w:hanging="240"/>
      </w:pPr>
      <w:rPr>
        <w:rFonts w:hint="default"/>
        <w:lang w:val="tr-TR" w:eastAsia="en-US" w:bidi="ar-SA"/>
      </w:rPr>
    </w:lvl>
    <w:lvl w:ilvl="4" w:tplc="0E88F4C0">
      <w:numFmt w:val="bullet"/>
      <w:lvlText w:val="•"/>
      <w:lvlJc w:val="left"/>
      <w:pPr>
        <w:ind w:left="3742" w:hanging="240"/>
      </w:pPr>
      <w:rPr>
        <w:rFonts w:hint="default"/>
        <w:lang w:val="tr-TR" w:eastAsia="en-US" w:bidi="ar-SA"/>
      </w:rPr>
    </w:lvl>
    <w:lvl w:ilvl="5" w:tplc="EF1809B0">
      <w:numFmt w:val="bullet"/>
      <w:lvlText w:val="•"/>
      <w:lvlJc w:val="left"/>
      <w:pPr>
        <w:ind w:left="4622" w:hanging="240"/>
      </w:pPr>
      <w:rPr>
        <w:rFonts w:hint="default"/>
        <w:lang w:val="tr-TR" w:eastAsia="en-US" w:bidi="ar-SA"/>
      </w:rPr>
    </w:lvl>
    <w:lvl w:ilvl="6" w:tplc="01DEE1DE">
      <w:numFmt w:val="bullet"/>
      <w:lvlText w:val="•"/>
      <w:lvlJc w:val="left"/>
      <w:pPr>
        <w:ind w:left="5503" w:hanging="240"/>
      </w:pPr>
      <w:rPr>
        <w:rFonts w:hint="default"/>
        <w:lang w:val="tr-TR" w:eastAsia="en-US" w:bidi="ar-SA"/>
      </w:rPr>
    </w:lvl>
    <w:lvl w:ilvl="7" w:tplc="92ECEC4E">
      <w:numFmt w:val="bullet"/>
      <w:lvlText w:val="•"/>
      <w:lvlJc w:val="left"/>
      <w:pPr>
        <w:ind w:left="6383" w:hanging="240"/>
      </w:pPr>
      <w:rPr>
        <w:rFonts w:hint="default"/>
        <w:lang w:val="tr-TR" w:eastAsia="en-US" w:bidi="ar-SA"/>
      </w:rPr>
    </w:lvl>
    <w:lvl w:ilvl="8" w:tplc="04743370">
      <w:numFmt w:val="bullet"/>
      <w:lvlText w:val="•"/>
      <w:lvlJc w:val="left"/>
      <w:pPr>
        <w:ind w:left="7264" w:hanging="240"/>
      </w:pPr>
      <w:rPr>
        <w:rFonts w:hint="default"/>
        <w:lang w:val="tr-TR" w:eastAsia="en-US" w:bidi="ar-SA"/>
      </w:rPr>
    </w:lvl>
  </w:abstractNum>
  <w:num w:numId="1" w16cid:durableId="702099959">
    <w:abstractNumId w:val="6"/>
  </w:num>
  <w:num w:numId="2" w16cid:durableId="887182987">
    <w:abstractNumId w:val="1"/>
  </w:num>
  <w:num w:numId="3" w16cid:durableId="1834954649">
    <w:abstractNumId w:val="4"/>
  </w:num>
  <w:num w:numId="4" w16cid:durableId="1525552470">
    <w:abstractNumId w:val="2"/>
  </w:num>
  <w:num w:numId="5" w16cid:durableId="58789003">
    <w:abstractNumId w:val="5"/>
  </w:num>
  <w:num w:numId="6" w16cid:durableId="1076131320">
    <w:abstractNumId w:val="8"/>
  </w:num>
  <w:num w:numId="7" w16cid:durableId="2112430563">
    <w:abstractNumId w:val="3"/>
  </w:num>
  <w:num w:numId="8" w16cid:durableId="2143037118">
    <w:abstractNumId w:val="7"/>
  </w:num>
  <w:num w:numId="9" w16cid:durableId="1159073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409D5"/>
    <w:rsid w:val="000119E9"/>
    <w:rsid w:val="000409D5"/>
    <w:rsid w:val="00082919"/>
    <w:rsid w:val="000929FF"/>
    <w:rsid w:val="000E1FB1"/>
    <w:rsid w:val="002E6008"/>
    <w:rsid w:val="00360187"/>
    <w:rsid w:val="00374341"/>
    <w:rsid w:val="00627B91"/>
    <w:rsid w:val="00814EAA"/>
    <w:rsid w:val="00B5189D"/>
    <w:rsid w:val="00BC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31E9A"/>
  <w15:docId w15:val="{61DEF73A-0C8D-4E7D-8427-FD61FAAEE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91"/>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5" w:firstLine="565"/>
    </w:pPr>
    <w:rPr>
      <w:sz w:val="18"/>
    </w:rPr>
  </w:style>
  <w:style w:type="paragraph" w:styleId="ListParagraph">
    <w:name w:val="List Paragraph"/>
    <w:basedOn w:val="Normal"/>
    <w:uiPriority w:val="1"/>
    <w:qFormat/>
    <w:pPr>
      <w:ind w:left="225" w:firstLine="565"/>
    </w:pPr>
  </w:style>
  <w:style w:type="paragraph" w:customStyle="1" w:styleId="TableParagraph">
    <w:name w:val="Table Paragraph"/>
    <w:basedOn w:val="Normal"/>
    <w:uiPriority w:val="1"/>
    <w:qFormat/>
    <w:pPr>
      <w:ind w:left="110"/>
      <w:jc w:val="both"/>
    </w:pPr>
  </w:style>
  <w:style w:type="paragraph" w:customStyle="1" w:styleId="P68B1DB1-TableParagraph1">
    <w:name w:val="P68B1DB1-TableParagraph1"/>
    <w:basedOn w:val="TableParagraph"/>
    <w:rPr>
      <w:rFonts w:ascii="Arial" w:hAnsi="Arial"/>
      <w:sz w:val="16"/>
    </w:rPr>
  </w:style>
  <w:style w:type="paragraph" w:customStyle="1" w:styleId="P68B1DB1-TableParagraph2">
    <w:name w:val="P68B1DB1-TableParagraph2"/>
    <w:basedOn w:val="TableParagraph"/>
    <w:rPr>
      <w:rFonts w:ascii="Palatino Linotype" w:hAnsi="Palatino Linotype"/>
      <w:b/>
      <w:color w:val="800000"/>
      <w:sz w:val="24"/>
    </w:rPr>
  </w:style>
  <w:style w:type="paragraph" w:customStyle="1" w:styleId="P68B1DB1-TableParagraph3">
    <w:name w:val="P68B1DB1-TableParagraph3"/>
    <w:basedOn w:val="TableParagraph"/>
    <w:rPr>
      <w:rFonts w:ascii="Arial" w:hAnsi="Arial"/>
      <w:b/>
      <w:color w:val="000080"/>
      <w:sz w:val="18"/>
    </w:rPr>
  </w:style>
  <w:style w:type="paragraph" w:customStyle="1" w:styleId="P68B1DB1-TableParagraph4">
    <w:name w:val="P68B1DB1-TableParagraph4"/>
    <w:basedOn w:val="TableParagraph"/>
    <w:rPr>
      <w:sz w:val="18"/>
      <w:u w:val="single"/>
    </w:rPr>
  </w:style>
  <w:style w:type="paragraph" w:customStyle="1" w:styleId="P68B1DB1-TableParagraph5">
    <w:name w:val="P68B1DB1-TableParagraph5"/>
    <w:basedOn w:val="TableParagraph"/>
    <w:rPr>
      <w:b/>
      <w:sz w:val="18"/>
    </w:rPr>
  </w:style>
  <w:style w:type="paragraph" w:customStyle="1" w:styleId="P68B1DB1-TableParagraph6">
    <w:name w:val="P68B1DB1-TableParagraph6"/>
    <w:basedOn w:val="TableParagraph"/>
    <w:rPr>
      <w:sz w:val="18"/>
    </w:rPr>
  </w:style>
  <w:style w:type="paragraph" w:customStyle="1" w:styleId="P68B1DB1-ListParagraph7">
    <w:name w:val="P68B1DB1-ListParagraph7"/>
    <w:basedOn w:val="ListParagraph"/>
    <w:rPr>
      <w:sz w:val="18"/>
    </w:rPr>
  </w:style>
  <w:style w:type="paragraph" w:customStyle="1" w:styleId="P68B1DB1-Normal8">
    <w:name w:val="P68B1DB1-Normal8"/>
    <w:basedOn w:val="Normal"/>
    <w:rPr>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5</Pages>
  <Words>3395</Words>
  <Characters>19353</Characters>
  <Application>Microsoft Office Word</Application>
  <DocSecurity>0</DocSecurity>
  <Lines>161</Lines>
  <Paragraphs>45</Paragraphs>
  <ScaleCrop>false</ScaleCrop>
  <Company/>
  <LinksUpToDate>false</LinksUpToDate>
  <CharactersWithSpaces>22703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Ceren EKİCİ ÇALIMSIZ</dc:creator>
  <cp:lastModifiedBy>Mehmet Onur TOĞAN</cp:lastModifiedBy>
  <cp:revision>11</cp:revision>
  <dcterms:created xsi:type="dcterms:W3CDTF">2024-12-30T12:31:00Z</dcterms:created>
  <dcterms:modified xsi:type="dcterms:W3CDTF">2025-01-09T07:51:00Z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2024-11-22T00:00:00Z</vt:filetime>
  </property>
  <property fmtid="{D5CDD505-2E9C-101B-9397-08002B2CF9AE}" pid="3" name="Creator">
    <vt:lpwstr>Microsoft Word</vt:lpwstr>
  </property>
  <property fmtid="{D5CDD505-2E9C-101B-9397-08002B2CF9AE}" pid="4" name="LastSaved">
    <vt:filetime>2024-12-30T00:00:00Z</vt:filetime>
  </property>
</Properties>
</file>